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eastAsia" w:ascii="仿宋_GB2312" w:hAnsi="仿宋_GB2312" w:eastAsia="方正黑体_GBK" w:cs="仿宋_GB2312"/>
          <w:b w:val="0"/>
          <w:color w:val="000000"/>
          <w:sz w:val="32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烟草专卖零售许可证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eastAsia="zh-CN"/>
        </w:rPr>
        <w:t>轮候申请承诺书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44"/>
        </w:rPr>
      </w:pPr>
    </w:p>
    <w:tbl>
      <w:tblPr>
        <w:tblStyle w:val="3"/>
        <w:tblW w:w="8883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903"/>
        <w:gridCol w:w="839"/>
        <w:gridCol w:w="2298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883" w:type="dxa"/>
            <w:gridSpan w:val="5"/>
            <w:noWrap w:val="0"/>
            <w:vAlign w:val="top"/>
          </w:tcPr>
          <w:p>
            <w:pPr>
              <w:spacing w:line="560" w:lineRule="exact"/>
              <w:ind w:firstLine="482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申请人（法定代表人或负责人）姓名</w:t>
            </w:r>
          </w:p>
        </w:tc>
        <w:tc>
          <w:tcPr>
            <w:tcW w:w="2742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申请日期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742" w:type="dxa"/>
            <w:gridSpan w:val="2"/>
            <w:vMerge w:val="restart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Merge w:val="continue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2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备用联系方式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883" w:type="dxa"/>
            <w:gridSpan w:val="5"/>
            <w:noWrap w:val="0"/>
            <w:vAlign w:val="top"/>
          </w:tcPr>
          <w:p>
            <w:pPr>
              <w:spacing w:line="560" w:lineRule="exact"/>
              <w:ind w:firstLine="482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营业执照基本信息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742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6628" w:type="dxa"/>
            <w:gridSpan w:val="4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经营场所详细地址</w:t>
            </w:r>
          </w:p>
        </w:tc>
        <w:tc>
          <w:tcPr>
            <w:tcW w:w="6628" w:type="dxa"/>
            <w:gridSpan w:val="4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归属市场单元</w:t>
            </w:r>
          </w:p>
        </w:tc>
        <w:tc>
          <w:tcPr>
            <w:tcW w:w="6628" w:type="dxa"/>
            <w:gridSpan w:val="4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本人已认真阅读并遵守《伽师县烟草制品零售点合理布局规划》《伽师县烟草制品零售点轮候管理办法》，知悉属地烟草制品零售点合理布局规划相关内容，自愿参加烟草专卖零售许可证办理轮候，并承诺如下：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（一）以上信息经本人核对，确认无误。所提交的信息以及文件、证件、有关材料全部真实有效，复印件与原件一致，如存在弄虚作假、欺骗等行为的,自愿承担由此引起的一切法律责任。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（二）本人提交的预登记信息确保与到号办理时提交的办证信息一致，若不一致的，则重新登记轮候；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三）轮候期间，发生以下情形的，本次轮候资格失效：1.主动放弃轮候权利的；2.轮候到号后逾期未提出新办申请或无法联系到申请人的；3.经营地址发生变化的；4.经营主体发生变化的（家庭经营的个体工商户，经营者在家庭成员间变更的除外）；5.擅自从事烟草专卖品生产经营活动受到行政处罚或刑事处罚的；6.被市场监督管理部门吊销营业执照的；7.因轮候申请人原因导致轮候资格失效的其他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申请人应知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1.申请人可在新烟政务通查询市场单元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容量上限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和排队轮候情况，当符合办证条件时，发证机关按照轮候顺序告知排队到号的申请人，提交新办申请；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2.轮候申请资料与实际申请资料应当保持一致，轮候顺序不得调换或转让；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3.申请人在市场单元内的排序以“全国统一专卖监管平台（省级端）”系统中接收到的申请时间为准，具体时间精确到时分秒；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4.排队轮候时长由所在市场单元容量情况决定，无法预测具体等待时间；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5.排队轮候到号不等同于获得烟草专卖零售许可证，能否获证以到号受理申请后依法审批的实际情况决定。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4158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申请人（签名）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spacing w:line="56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</w:p>
        </w:tc>
        <w:tc>
          <w:tcPr>
            <w:tcW w:w="4725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专卖执法人员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8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lang w:eastAsia="zh-CN"/>
              </w:rPr>
              <w:t>本申请表一式两份，排队申请人和发证机关各执一份。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83" w:type="dxa"/>
            <w:gridSpan w:val="5"/>
            <w:shd w:val="clear" w:color="auto" w:fill="E7E6E6" w:themeFill="background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883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失效原因(详细写明失效时间、因何原因造成轮候失效)： </w:t>
            </w:r>
          </w:p>
          <w:p>
            <w:pPr>
              <w:spacing w:line="56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ind w:firstLine="3840" w:firstLineChars="16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专卖执法人员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spacing w:line="560" w:lineRule="exact"/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883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部门意见：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>
            <w:pPr>
              <w:spacing w:line="56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866B9"/>
    <w:rsid w:val="7578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2026-06-15T11:22:00Z</dcterms:created>
  <dc:creator>ZFB</dc:creator>
  <cp:lastModifiedBy>ZFB</cp:lastModifiedBy>
  <dcterms:modified xsi:type="dcterms:W3CDTF">2026-06-15T11:26:28Z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