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  <w:t>伽师县2026年1-2月经济运行情况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1-2月，在县委、县政府的正确领导下，全县上下认真贯彻落实稳中求进工作总基调，完整准确全面贯彻新发展理念，持续扩大内需、优化供给，做优增量、盘活存量，工业经济快速增长、有效投资拉动明显、市场供求稳定，经济运行起步有力，实现良好开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（一）工业生产增势显著。1-2月，全县规模以上工业企业共32家，实现工业产值3.63亿元、同比增长26.3%；实现工业增加值0.89亿元，同比增长42.4%。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（二）固定资产投资承压增长。1-2月，固定资产投资0.06亿元、同比增长11.1%。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（三）消费保持平稳增长态势。1-2月，限额以上社会消费品零售总额0.46亿元、同比增长30.4%。限额以上批发业销售额6.1亿元，同比增长33.3%。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（四）财政收支双向提质，存款贷款余额双增。1-2月，一般公共预算收入1.14亿元、同比增长14.7%；金融机构各项存款余额94.19亿元、同比增长7.5%，各项贷款余额97.14亿元、同比增长11%，存贷比为103.13%。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">
    <w:altName w:val="Menk Amglang Ti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k Amglang Tig">
    <w:panose1 w:val="02000500000000000000"/>
    <w:charset w:val="00"/>
    <w:family w:val="auto"/>
    <w:pitch w:val="default"/>
    <w:sig w:usb0="A000029F" w:usb1="0049E44A" w:usb2="00020002" w:usb3="00000000" w:csb0="0000000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83F4B"/>
    <w:rsid w:val="45C83F4B"/>
    <w:rsid w:val="56B400E8"/>
    <w:rsid w:val="6AF1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2026-03-28T03:05:00Z</dcterms:created>
  <dc:creator>ZFB</dc:creator>
  <cp:lastModifiedBy>ZFB</cp:lastModifiedBy>
  <dcterms:modified xsi:type="dcterms:W3CDTF">2026-03-28T03:06:23Z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