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bidi w:val="0"/>
        <w:rPr>
          <w:rFonts w:hint="eastAsia"/>
        </w:rPr>
      </w:pPr>
    </w:p>
    <w:p>
      <w:pPr>
        <w:pStyle w:val="8"/>
        <w:bidi w:val="0"/>
        <w:rPr>
          <w:rFonts w:hint="eastAsia"/>
        </w:rPr>
      </w:pPr>
      <w:r>
        <w:rPr>
          <w:rFonts w:hint="eastAsia"/>
        </w:rPr>
        <w:t>2026年1—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月伽师县经济运行简况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1—8月，</w:t>
      </w:r>
      <w:r>
        <w:rPr>
          <w:rFonts w:hint="eastAsia"/>
        </w:rPr>
        <w:t>在县委、县人民政府</w:t>
      </w:r>
      <w:r>
        <w:rPr>
          <w:rFonts w:hint="eastAsia"/>
          <w:lang w:val="en-US" w:eastAsia="zh-CN"/>
        </w:rPr>
        <w:t>正</w:t>
      </w:r>
      <w:bookmarkStart w:id="0" w:name="_GoBack"/>
      <w:bookmarkEnd w:id="0"/>
      <w:r>
        <w:rPr>
          <w:rFonts w:hint="eastAsia"/>
          <w:lang w:val="en-US" w:eastAsia="zh-CN"/>
        </w:rPr>
        <w:t>确</w:t>
      </w:r>
      <w:r>
        <w:rPr>
          <w:rFonts w:hint="eastAsia"/>
        </w:rPr>
        <w:t>领导下，全县上下坚持稳中求进工作总基调，着力稳就业、稳企业、稳市场、稳预期，统筹推进各项重点工作，经济运行总体平稳。</w:t>
      </w: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一、规上工业保持两位数增长，制造业成为增长核心驱动力。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1—8月，全县规模以上工业增加值2.</w:t>
      </w:r>
      <w:r>
        <w:rPr>
          <w:rFonts w:hint="eastAsia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66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亿元，同比增长1</w:t>
      </w:r>
      <w:r>
        <w:rPr>
          <w:rFonts w:hint="eastAsia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.5%。从三大门类看，制造业完成增加值18658万元、同比增长41.1%，占规上工业增加值的70.2%，拉动规上工业增加值增长2</w:t>
      </w:r>
      <w:r>
        <w:rPr>
          <w:rFonts w:hint="eastAsia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3.9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个百分点；</w:t>
      </w: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二、部分行业投资平稳增长。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从</w:t>
      </w:r>
      <w:r>
        <w:rPr>
          <w:rFonts w:hint="eastAsia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行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业看，</w:t>
      </w:r>
      <w:r>
        <w:rPr>
          <w:rFonts w:hint="default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1—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月，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卫生和社会工作、电力热力燃气及水的生产和供应业、水利环境和公共设施管理业、教育分别同比增长219.4%、46.9%、20.3%、7.4%</w:t>
      </w:r>
      <w:r>
        <w:rPr>
          <w:rFonts w:hint="eastAsia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，分别拉动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固定资产投资</w:t>
      </w:r>
      <w:r>
        <w:rPr>
          <w:rFonts w:hint="eastAsia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增长1.1、3.9、3.1、0.2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个百分点</w:t>
      </w:r>
      <w:r>
        <w:rPr>
          <w:rFonts w:hint="eastAsia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三、消费市场平稳增长，餐饮收入增速高于商品零售。</w:t>
      </w:r>
      <w:r>
        <w:rPr>
          <w:rFonts w:hint="default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1—</w:t>
      </w:r>
      <w:r>
        <w:rPr>
          <w:rFonts w:hint="eastAsia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月，限额以上社会消费品零售总额2.11亿元、同比增长5.1%。从消费类型看，商品零售总额同比增长</w:t>
      </w:r>
      <w:r>
        <w:rPr>
          <w:rFonts w:hint="eastAsia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4.4</w:t>
      </w:r>
      <w:r>
        <w:rPr>
          <w:rFonts w:hint="default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，餐饮营业收入同比增长</w:t>
      </w:r>
      <w:r>
        <w:rPr>
          <w:rFonts w:hint="eastAsia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7.4</w:t>
      </w:r>
      <w:r>
        <w:rPr>
          <w:rFonts w:hint="eastAsia" w:ascii="Times New Roman" w:hAnsi="Times New Roman" w:eastAsia="方正仿宋_GBK" w:cstheme="minorBidi"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73D9B"/>
    <w:rsid w:val="00995256"/>
    <w:rsid w:val="02B11C21"/>
    <w:rsid w:val="08DC6092"/>
    <w:rsid w:val="0C724D8F"/>
    <w:rsid w:val="0F5A5609"/>
    <w:rsid w:val="189F0D29"/>
    <w:rsid w:val="1A4C362B"/>
    <w:rsid w:val="20A3761E"/>
    <w:rsid w:val="2FE7618D"/>
    <w:rsid w:val="32F55380"/>
    <w:rsid w:val="35830CC7"/>
    <w:rsid w:val="360C0E1C"/>
    <w:rsid w:val="3CF73D9B"/>
    <w:rsid w:val="3E20760D"/>
    <w:rsid w:val="43DE26FC"/>
    <w:rsid w:val="459B5EB9"/>
    <w:rsid w:val="45F46696"/>
    <w:rsid w:val="526957F9"/>
    <w:rsid w:val="561C2556"/>
    <w:rsid w:val="58AF16A4"/>
    <w:rsid w:val="65F3322A"/>
    <w:rsid w:val="71882CFF"/>
    <w:rsid w:val="77746A20"/>
    <w:rsid w:val="7856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0" w:lineRule="exact"/>
      <w:ind w:firstLine="420" w:firstLineChars="200"/>
      <w:jc w:val="both"/>
    </w:pPr>
    <w:rPr>
      <w:rFonts w:ascii="Times New Roman" w:hAnsi="Times New Roman" w:eastAsia="方正仿宋_GBK" w:cstheme="minorBidi"/>
      <w:color w:val="000000" w:themeColor="text1"/>
      <w:spacing w:val="6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570" w:lineRule="exact"/>
      <w:jc w:val="left"/>
      <w:outlineLvl w:val="0"/>
    </w:pPr>
    <w:rPr>
      <w:rFonts w:eastAsia="方正黑体_GBK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70" w:lineRule="exact"/>
      <w:outlineLvl w:val="2"/>
    </w:pPr>
    <w:rPr>
      <w:rFonts w:ascii="Times New Roman" w:hAnsi="Times New Roman" w:eastAsia="方正楷体_GBK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70" w:lineRule="exact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70" w:lineRule="exact"/>
      <w:outlineLvl w:val="4"/>
    </w:pPr>
    <w:rPr>
      <w:rFonts w:ascii="Times New Roman" w:hAnsi="Times New Roman" w:eastAsia="方正仿宋_GBK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大标题"/>
    <w:basedOn w:val="1"/>
    <w:next w:val="1"/>
    <w:uiPriority w:val="0"/>
    <w:pPr>
      <w:spacing w:beforeLines="0" w:afterLines="0"/>
      <w:ind w:firstLine="0" w:firstLineChars="0"/>
      <w:jc w:val="center"/>
      <w:outlineLvl w:val="0"/>
    </w:pPr>
    <w:rPr>
      <w:rFonts w:eastAsia="方正小标宋_GBK"/>
      <w:sz w:val="44"/>
    </w:rPr>
  </w:style>
  <w:style w:type="paragraph" w:customStyle="1" w:styleId="9">
    <w:name w:val="题头"/>
    <w:basedOn w:val="1"/>
    <w:next w:val="1"/>
    <w:uiPriority w:val="0"/>
    <w:pPr>
      <w:ind w:firstLine="0" w:firstLineChars="0"/>
      <w:jc w:val="center"/>
    </w:pPr>
    <w:rPr>
      <w:rFonts w:ascii="Times New Roman" w:hAnsi="Times New Roman" w:eastAsia="方正楷体_GBK"/>
      <w:b/>
      <w:szCs w:val="24"/>
    </w:rPr>
  </w:style>
  <w:style w:type="paragraph" w:customStyle="1" w:styleId="10">
    <w:name w:val="落款"/>
    <w:basedOn w:val="1"/>
    <w:next w:val="1"/>
    <w:uiPriority w:val="0"/>
    <w:pPr>
      <w:spacing w:beforeLines="0" w:afterLines="0"/>
      <w:ind w:firstLine="0" w:firstLineChars="0"/>
      <w:jc w:val="right"/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2026-08-24T08:44:00Z</dcterms:created>
  <dc:creator>TANQ</dc:creator>
  <cp:lastModifiedBy>ZFB</cp:lastModifiedBy>
  <cp:lastPrinted>2026-09-21T10:31:00Z</cp:lastPrinted>
  <dcterms:modified xsi:type="dcterms:W3CDTF">2026-09-24T11:04:24Z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E9A9FB29BF704131AAC1E08A88DAD6E3_11</vt:lpwstr>
  </property>
</Properties>
</file>