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伽师县</w:t>
      </w:r>
      <w:r>
        <w:rPr>
          <w:rFonts w:hint="eastAsia"/>
          <w:b/>
          <w:bCs/>
          <w:sz w:val="44"/>
          <w:szCs w:val="44"/>
          <w:lang w:eastAsia="zh-CN"/>
        </w:rPr>
        <w:t>2022年</w:t>
      </w:r>
      <w:r>
        <w:rPr>
          <w:rFonts w:hint="eastAsia"/>
          <w:b/>
          <w:bCs/>
          <w:sz w:val="44"/>
          <w:szCs w:val="44"/>
        </w:rPr>
        <w:t>政府性基金决算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情况说明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按照《中华人民共和国预算法》、现将伽师县2022年政府性基金情况说明如下：</w:t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一、伽师县政府性基金决算收入情况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伽师县政府性基金收入完成110886万元，比上年115001万元减收4115万元，下降3.58 %。其中：:国有土地使用权出让收入18782万元，城市基础设施配套费收入1377万元，污水处理费收入330万元，其他地方自行试点项目收益专项债券对应项目专项收入4387万元，政府性基金预算上级补助收入1384万元，政府性基金预算调入资金626万元，地方政府专项债务转贷收入84000万元。</w:t>
      </w:r>
    </w:p>
    <w:p>
      <w:pPr>
        <w:ind w:firstLine="643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二、伽师县政府性基金决算支出情况</w:t>
      </w:r>
    </w:p>
    <w:p>
      <w:p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伽师县政府性基金支出完成110468万元，比上年115295万元减支4827万元，下降4.19%。其中：大中型水库移民后期扶持基金支出78万元，国有土地使用权出让收入安排的支出6503万元，污水处理费安排的支出330万元，棚户区改造专项债券收入安排的支出14000万元，其他政府性基金及对应专项债务收入安排的支出70000万元 ，彩票公益金安排的支出1275万元，地方政府专项债务付息支出4539万元，地方政府专项债务发行费用支出88万元，政府性基金预算调出资金13655万元。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三、伽师县政府性基金决算结余情况</w:t>
      </w:r>
    </w:p>
    <w:p>
      <w:pPr>
        <w:numPr>
          <w:ilvl w:val="0"/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伽师县2022年政府性基金预算收入110886万元，其中本级政府性基金预算收入完成24876万元，完成年初预算数的47%，同比减收26663万元，下降51.73%；上级专项基金补助1384万元；地方政府专项债务转贷收入84000万元，政府性基金预算上年结余626万元。2022年政府性基金预算支出110468万元，其中：政府性基金预算本级支出96813万元；政府性基金调出13655万元。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收支相抵后，结转为418万元。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863C7"/>
    <w:rsid w:val="18723EA8"/>
    <w:rsid w:val="27EF1C46"/>
    <w:rsid w:val="318114D4"/>
    <w:rsid w:val="323E300E"/>
    <w:rsid w:val="33B01CE0"/>
    <w:rsid w:val="33EF5B46"/>
    <w:rsid w:val="58425BDC"/>
    <w:rsid w:val="64F32534"/>
    <w:rsid w:val="70E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817</Characters>
  <Lines>0</Lines>
  <Paragraphs>0</Paragraphs>
  <TotalTime>20</TotalTime>
  <ScaleCrop>false</ScaleCrop>
  <LinksUpToDate>false</LinksUpToDate>
  <CharactersWithSpaces>825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2023-09-06T11:28:07Z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