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新疆维吾尔自治区喀什地区伽师县供销合作社县联合社</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新疆维吾尔自治区喀什地区伽师县供销合作社县联合社</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新疆维吾尔自治区喀什地区伽师县供销合作社县联合社部门2022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五、关于新疆维吾尔自治区喀什地区伽师县供销合作社县联合社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九、关于新疆维吾尔自治区喀什地区伽师县供销合作社县联合社</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新疆维吾尔自治区喀什地区伽师县供销合作社县联合社</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1、宣传关切执行党中央、国务院及各级党委、政府有关农村经济工作及扶持发展农村合作经济组织的方针、政策和措施。</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2、研究拟定全县供销系统的发展战略和规划、指导全县供销社的改革和发展；推进农民合作社、农产品行业协会和农村各类社区服务组织等农村新型合作经济组织的发展。</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3、参与农村市场体系建设；负责农村现代流通网络工程建设、指导构建农村农业生产资料现代经营服务网络、农副产品市场购销网络、日用消费品经营服务网络、再生资源回收利用网络以及烟花爆竹安全经营网络。</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4、参与推进全县农业产业化经营、指导和培育壮大相关龙头企业；指导全县供销社及农民合作社经济组织参与农业社会化服务。</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5、加强对全县供销社及农民专业合作经济组织的业务指导与服务、协调与政府部门和其他社会经济组织的关系；监督、检查全县供销社及农民专业合作经济组织关切执行党合国家有关方针、政策的情况。</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6、按照县政府授权、对重要农业生产资料、农副产品以及防汛抗旱等救灾物资的收购、储备和供应、并进行组织、协调、管理。</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7、行使本级社有资产出资人代表职能、加强社有资产经营管理、监督社有资产保值增值；并按出资额依法有所有者的资产收益、重大决策和选择管理者的权利；指导全县供销社的企业的经营管理、招商引资和技改项目的管理。</w:t>
      </w:r>
    </w:p>
    <w:p w:rsidR="00264995"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8、协调有关部门组织指导全县供销社对外经济、贸易和技术合作；协调各级供销社之间的经济合作、促进农村经济繁荣。</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9、监督检查供销社所属各企业、基层社落实扶持发展农村合作经济的各项政策和工作目标的完成情况。</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新疆维吾尔自治区喀什地区伽师县供销合作社县联合社</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无下属预算单位，下设3个处室，分别是：财审科、政工科、办公室</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新疆维吾尔自治区喀什地区伽师县供销合作社县联合社</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编制数10，实有人数15人，其中：在职10人，增加0人；退休5人，增加1人；离休0人，增加0人。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264995">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：新疆维吾尔自治区喀什地区伽师县供销合作社县联合社</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160.89</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160.89</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17.59</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8.04</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124.18</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11.08</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160.89</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160.89</w:t>
            </w:r>
          </w:p>
        </w:tc>
      </w:tr>
    </w:tbl>
    <w:p w:rsidR="002E78F0" w:rsidRDefault="00895052" w:rsidP="00264995">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：新疆维吾尔自治区喀什地区伽师县供销合作社县联合社</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事业单位离退休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3.47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3.47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8.04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216</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商业服务业等支出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216</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商业流通事务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216</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99</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其他商业流通事务支出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124.18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11.08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160.89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160.89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264995">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编制部门：新疆维吾尔自治区喀什地区伽师县供销合作社县联合社</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事业单位离退休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3.47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3.47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8.04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216</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商业服务业等支出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216</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商业流通事务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216</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99</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其他商业流通事务支出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124.18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11.08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160.89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160.89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264995">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编制部门：新疆维吾尔自治区喀什地区伽师县供销合作社县联合社</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160.89</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160.89</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17.59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17.59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8.04</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8.04</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124.18</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124.18</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11.08</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11.08</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160.89</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160.89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160.89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264995">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264995">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编制部门：新疆维吾尔自治区喀什地区伽师县供销合作社县联合社</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事业单位离退休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216</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商业服务业等支出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216</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商业流通事务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216</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99</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其他商业流通事务支出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124.18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160.89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160.89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264995">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编制部门：新疆维吾尔自治区喀什地区伽师县供销合作社县联合社</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152.23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152.23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43.83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43.83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24.21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24.21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8.00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8.00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14.12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14.12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8.04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0.95</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0.95</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11.08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15.96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15.96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5.18</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5.18</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2.04</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2.04</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取暖费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1.03</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1.03</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0.22</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0.22</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3.47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160.89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155.71</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5.18</w:t>
            </w:r>
          </w:p>
        </w:tc>
      </w:tr>
    </w:tbl>
    <w:p w:rsidR="002E78F0" w:rsidRDefault="00895052" w:rsidP="00264995">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编制部门：新疆维吾尔自治区喀什地区伽师县供销合作社县联合社</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：新疆维吾尔自治区喀什地区伽师县供销合作社县联合社</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2.12</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0.22</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：新疆维吾尔自治区喀什地区伽师县供销合作社县联合社</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按照全口径预算的原则，新疆维吾尔自治区喀什地区伽师县供销合作社县联合社</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预算管理。收支总预算160.89万元。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一般公共预算160.89万元。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社会保障和就业支出17.59万元、卫生健康支出8.04万元、商业服务业等支出124.18万元、住房保障支出11.08万元。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新疆维吾尔自治区喀什地区伽师县供销合作社县联合社</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收入预算160.89万元，其中：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一般公共预算160.89万元，占100.00%，比上年预算增加15.75万元，增长10.85%，主要原因是：在职人员职务职级晋升、绩效改革、工资调整等相关政策发生变化等致使人员经费增加、对个人和家庭补助支出增加。</w:t>
      </w:r>
    </w:p>
    <w:p w:rsidR="00EF418B" w:rsidRPr="006D6570" w:rsidRDefault="001621AC"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EF418B" w:rsidRPr="006D6570" w:rsidRDefault="00EF418B" w:rsidP="006D6570">
      <w:pPr>
        <w:spacing w:line="560" w:lineRule="exact"/>
        <w:ind w:firstLineChars="200" w:firstLine="560"/>
        <w:rPr>
          <w:rFonts w:ascii="仿宋_GB2312" w:eastAsia="仿宋_GB2312" w:hAnsi="宋体" w:cs="宋体"/>
          <w:kern w:val="0"/>
          <w:sz w:val="28"/>
          <w:szCs w:val="28"/>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新疆维吾尔自治区喀什地区伽师县供销合作社县联合社</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160.89</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160.89</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%，比上年预算增加15.75万元，增长10.85%，主要原因是：在职人员职务职级晋升、绩效改革、工资调整等相关政策发生变化等致使人员经费增加、对个人和家庭补助支出增加，预算数相应增加。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160.89</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一般公共预算拨款160.89万元。</w:t>
      </w:r>
    </w:p>
    <w:p w:rsidR="006F76DB" w:rsidRPr="006D6570" w:rsidRDefault="00895052" w:rsidP="00264995">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社会保障和就业支出17.59万元，主要用于：缴纳职工养老保险、失业保险、工伤保险、职业年金；卫生健康支出8.04万元，主要用于：缴纳职工医疗保险、大病保险；商业服务业等支出124.18万元，主要用于：单位办公费、取暖费、公务接待费、公务用车运行维护费、在职人员工资；住房保障支出11.08万元，主要用于：缴纳职工住房公积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新疆维吾尔自治区喀什地区伽师县供销合作社县联合社</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160.89</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160.89</w:t>
      </w:r>
      <w:r w:rsidRPr="006D6570">
        <w:rPr>
          <w:rFonts w:ascii="仿宋_GB2312" w:eastAsia="仿宋_GB2312" w:hAnsi="宋体" w:cs="宋体" w:hint="eastAsia"/>
          <w:kern w:val="0"/>
          <w:sz w:val="28"/>
          <w:szCs w:val="28"/>
        </w:rPr>
        <w:t>万元，比上年预算数增加15.75万元，增长10.85%。主要原因是：在职人员职务职级晋升、绩效改革、工资调整等相关政策发生变化等致使人员经费增加、对个人和家庭补助支出增加，预算数相应增加。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1.社会保障和就业支出</w:t>
      </w:r>
      <w:r w:rsidR="00180FD9" w:rsidRPr="006D6570">
        <w:rPr>
          <w:rFonts w:ascii="仿宋_GB2312" w:eastAsia="仿宋_GB2312" w:hAnsi="宋体" w:cs="宋体"/>
          <w:kern w:val="0"/>
          <w:sz w:val="28"/>
          <w:szCs w:val="28"/>
        </w:rPr>
        <w:t>17.59</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10.93</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2.卫生健康支出</w:t>
      </w:r>
      <w:r w:rsidR="00180FD9" w:rsidRPr="006D6570">
        <w:rPr>
          <w:rFonts w:ascii="仿宋_GB2312" w:eastAsia="仿宋_GB2312" w:hAnsi="宋体" w:cs="宋体"/>
          <w:kern w:val="0"/>
          <w:sz w:val="28"/>
          <w:szCs w:val="28"/>
        </w:rPr>
        <w:t>8.04</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5.00</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3.商业服务业等支出</w:t>
      </w:r>
      <w:r w:rsidR="00180FD9" w:rsidRPr="006D6570">
        <w:rPr>
          <w:rFonts w:ascii="仿宋_GB2312" w:eastAsia="仿宋_GB2312" w:hAnsi="宋体" w:cs="宋体"/>
          <w:kern w:val="0"/>
          <w:sz w:val="28"/>
          <w:szCs w:val="28"/>
        </w:rPr>
        <w:t>124.18</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77.18</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11.08</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6.89</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社会保障和就业支出（类）行政事业单位养老支出（款）事业单位离退休（项）2022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3.47</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增加3.47</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根据预算编制相关要求和政府收支分类科目相关说明，2021年离退休人员离退休费使用主款科目，2022年将其调整至固定款事业单位离退休，预算数增加。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14.12</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增加1.14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增长8.77</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工资标准调增，社保基数增加，基本养老保险缴费支出增加。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卫生健康支出（类）行政事业单位医疗（款）事业单位医疗（项）2022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8.04</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增加8.04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根据预算编制相关要求和政府收支分类科目相关说明，2021年职工医疗补助费使用主款科目，2022年将其调整至固定款事业单位医疗，预算数增加。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商业服务业等支出（类）商业流通事务（款）其他商业流通事务支出（项）2022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124.18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增加2.24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增长1.84</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在职人员职务职级晋升、绩效改革、工资调整等相关政策发生变化等致使人员经费增加、对个人和家庭补助支出增加、工资标准调增，社保基数增加，基本养老保险缴费支出增加。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11.08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增加0.86</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增长8.37</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工资标准调增，住房公积金基数调增，预算数相应增加。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新疆维吾尔自治区喀什地区伽师县供销合作社县联合社</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160.89</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155.71</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基本工资、津贴补贴、奖金、绩效工资、机关事业单位基本养老保险缴费、城镇职工基本医疗保险缴费、其他社会保障缴费、住房公积金、其他工资福利支出、退休费</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5.18</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办公费、取暖费、公务接待费、公务用车运行维护费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新疆维吾尔自治区喀什地区伽师县供销合作社县联合社2022年未安排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新疆维吾尔自治区喀什地区伽师县供销合作社县联合社</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2.12</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1.90</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0.22</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减少0.01万元，下降0.28%，其中：因公出国（境）费增加0.00万元，增长0.00%，主要原因是：我单位未安排因公出国计划；公务用车购置费增加0.00万元，增长0.00%，主要原因是：我单位未安排公务用车购置计划；公务用车运行费增加0.00万元，增长0.00%，主要原因是：我单位公务用车运行费较上年无增减变动；公务接待费减少0.01万元，下降2.71%，主要原因是：2022年厉行节约，压减公务接待费。</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九、关于新疆维吾尔自治区喀什地区伽师县供销合作社县联合社</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新疆维吾尔自治区喀什地区伽师县供销合作社县联合社</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年，新疆维吾尔自治区喀什地区伽师县供销合作社县联合社本级及下属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4.97</w:t>
      </w:r>
      <w:r w:rsidR="00895052" w:rsidRPr="00402AAC">
        <w:rPr>
          <w:rFonts w:ascii="仿宋_GB2312" w:eastAsia="仿宋_GB2312" w:hAnsi="宋体" w:cs="宋体" w:hint="eastAsia"/>
          <w:kern w:val="0"/>
          <w:sz w:val="28"/>
          <w:szCs w:val="28"/>
        </w:rPr>
        <w:t>万元，比上年预算增加0.28万元，增长5.88%。主要原因是：公务用车维修成本增加，预算数相应增加。</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年，新疆维吾尔自治区喀什地区伽师县供销合作社县联合社</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年底，新疆维吾尔自治区喀什地区伽师县供销合作社县联合社部门及下属各预算单位占用使用国有资产总体情况为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1.房屋0.00平方米，价值0.00万元。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2.车辆1辆，价值16.00万元；其中：一般公务用车1辆，价值16.00万元；执法执勤用车0辆，价值0.00万元；其他车辆0辆，价值0.00万元。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3.办公家具价值0.78万元。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单位价值50万元以上大型设备0台（套），单位价值100万元以上大型设备0台（套）。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项目支出绩效目标表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我单位无其他说明事项。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新疆维吾尔自治区喀什地区伽师县供销合作社县联合社</w:t>
      </w:r>
    </w:p>
    <w:p w:rsidR="002E78F0" w:rsidRPr="00CA57CF" w:rsidRDefault="00BF4C52"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987" w:rsidRDefault="00382987">
      <w:r>
        <w:separator/>
      </w:r>
    </w:p>
  </w:endnote>
  <w:endnote w:type="continuationSeparator" w:id="0">
    <w:p w:rsidR="00382987" w:rsidRDefault="0038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995" w:rsidRDefault="00264995">
    <w:pPr>
      <w:pStyle w:val="a7"/>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32 -</w:t>
    </w:r>
    <w:r>
      <w:rPr>
        <w:rFonts w:ascii="宋体" w:eastAsia="宋体" w:hAnsi="宋体"/>
        <w:sz w:val="28"/>
        <w:szCs w:val="28"/>
      </w:rPr>
      <w:fldChar w:fldCharType="end"/>
    </w:r>
  </w:p>
  <w:p w:rsidR="00264995" w:rsidRDefault="002649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995" w:rsidRDefault="00264995" w:rsidP="00710502">
    <w:pPr>
      <w:pStyle w:val="a7"/>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B5B51" w:rsidRPr="007B5B51">
      <w:rPr>
        <w:rFonts w:ascii="宋体" w:eastAsia="宋体" w:hAnsi="宋体"/>
        <w:noProof/>
        <w:sz w:val="28"/>
        <w:szCs w:val="28"/>
        <w:lang w:val="zh-CN"/>
      </w:rPr>
      <w:t>1</w:t>
    </w:r>
    <w:r>
      <w:rPr>
        <w:rFonts w:ascii="宋体" w:eastAsia="宋体" w:hAnsi="宋体"/>
        <w:sz w:val="28"/>
        <w:szCs w:val="28"/>
      </w:rPr>
      <w:fldChar w:fldCharType="end"/>
    </w:r>
  </w:p>
  <w:p w:rsidR="00264995" w:rsidRDefault="00264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987" w:rsidRDefault="00382987">
      <w:r>
        <w:separator/>
      </w:r>
    </w:p>
  </w:footnote>
  <w:footnote w:type="continuationSeparator" w:id="0">
    <w:p w:rsidR="00382987" w:rsidRDefault="0038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373964167">
    <w:abstractNumId w:val="2"/>
  </w:num>
  <w:num w:numId="2" w16cid:durableId="1431731045">
    <w:abstractNumId w:val="1"/>
  </w:num>
  <w:num w:numId="3" w16cid:durableId="46146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4995"/>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82987"/>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B5B51"/>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61759"/>
    <w:rsid w:val="00970C23"/>
    <w:rsid w:val="009740D0"/>
    <w:rsid w:val="0098168B"/>
    <w:rsid w:val="009823CE"/>
    <w:rsid w:val="009851FF"/>
    <w:rsid w:val="009A76A0"/>
    <w:rsid w:val="009A7A82"/>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BF4C52"/>
    <w:rsid w:val="00C03670"/>
    <w:rsid w:val="00C22039"/>
    <w:rsid w:val="00C24999"/>
    <w:rsid w:val="00C257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7ADB203-7100-4BDD-98A7-6590D64E31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