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新疆维吾尔自治区喀什地区伽师县种业发展中心</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新疆维吾尔自治区喀什地区伽师县种业发展中心</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新疆维吾尔自治区喀什地区伽师县种业发展中心部门2022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六、关于新疆维吾尔自治区喀什地区伽师县种业发展中心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九、关于新疆维吾尔自治区喀什地区伽师县种业发展中心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新疆维吾尔自治区喀什地区伽师县种业发展中心</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管理种子事宜，促进农业发展。农作物新品种区域试验，农作物种子质量管理：农作物种子执法监督业务指导。</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新疆维吾尔自治区喀什地区伽师县种业发展中心</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无下属预算单位，下设1个处室，分别是：业务办公室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新疆维吾尔自治区喀什地区伽师县种业发展中心</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编制数11，实有人数13人，其中：在职11人，减少1人；退休2人，增加人；离休0人，增加0人。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927A3D">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：新疆维吾尔自治区喀什地区伽师县种业发展中心</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169.31</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169.31</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18.77</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9.91</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127.30</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13.33</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169.31</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169.31</w:t>
            </w:r>
          </w:p>
        </w:tc>
      </w:tr>
    </w:tbl>
    <w:p w:rsidR="002E78F0" w:rsidRDefault="00895052" w:rsidP="00927A3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：新疆维吾尔自治区喀什地区伽师县种业发展中心</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事业单位离退休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16.74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16.74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9.91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9.91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9.91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9.91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8.19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8.19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农林水支出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农业农村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04</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事业运行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127.30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13.33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169.31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169.31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927A3D">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编制部门：新疆维吾尔自治区喀什地区伽师县种业发展中心</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事业单位离退休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16.74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16.74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9.91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9.91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9.91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9.91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8.19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8.19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农林水支出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农业农村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04</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事业运行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127.30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13.33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169.31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169.31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927A3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编制部门：新疆维吾尔自治区喀什地区伽师县种业发展中心</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169.31</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169.31</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18.77</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18.77</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9.91</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9.91</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127.30</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127.30</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13.33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13.33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169.31</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169.31</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169.31</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927A3D">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927A3D">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编制部门：新疆维吾尔自治区喀什地区伽师县种业发展中心</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事业单位离退休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16.74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16.74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9.91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9.91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9.91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9.91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8.19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8.19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农林水支出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农业农村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04</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事业运行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127.30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169.31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169.31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927A3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编制部门：新疆维吾尔自治区喀什地区伽师县种业发展中心</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162.96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162.96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48.36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48.36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55.98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55.98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9.47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9.47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绩效工资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8.46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8.46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16.74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16.74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8.19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8.19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1.72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1.72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0.71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0.71</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13.33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4.32</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4.32</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2.19</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2.19</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0.23</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0.23</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2.03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169.31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164.99</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4.32</w:t>
            </w:r>
          </w:p>
        </w:tc>
      </w:tr>
    </w:tbl>
    <w:p w:rsidR="002E78F0" w:rsidRDefault="00895052" w:rsidP="00927A3D">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编制部门：新疆维吾尔自治区喀什地区伽师县种业发展中心</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：新疆维吾尔自治区喀什地区伽师县种业发展中心</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2.13</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0.23</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：新疆维吾尔自治区喀什地区伽师县种业发展中心</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按照全口径预算的原则，新疆维吾尔自治区喀什地区伽师县种业发展中心</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预算管理。收支总预算169.31万元。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一般公共预算169.31万元。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社会保障和就业支出18.77万元、卫生健康支出9.91万元、农林水支出127.30万元、住房保障支出13.33万元。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新疆维吾尔自治区喀什地区伽师县种业发展中心</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收入预算169.31万元，其中：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一般公共预算169.31万元，占100.00%，比上年预算增加4.67万元，增长2.84%，主要原因是：在职人员职务职级晋升，工资标准调增，人员经费增加，预算数相应增加。</w:t>
      </w:r>
    </w:p>
    <w:p w:rsidR="00EF418B" w:rsidRPr="006D6570" w:rsidRDefault="001621AC" w:rsidP="00927A3D">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新疆维吾尔自治区喀什地区伽师县种业发展中心</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169.31</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169.31</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%，比上年预算增加4.67万元，增长2.84%，主要原因是：在职人员职务职级晋升，工资标准调增，人员经费增加，预算数相应增加。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169.31</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一般公共预算拨款169.31万元。</w:t>
      </w:r>
    </w:p>
    <w:p w:rsidR="006F76DB" w:rsidRPr="006D6570" w:rsidRDefault="00895052" w:rsidP="00927A3D">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18.77万元，主要用于：发放本单位在职人员养老保险、职业年金、其他社会保障缴费及退休人员经费.；卫生健康支出9.91万元，主要用于：发放本单位在职人员行政事业单位医疗保险、医疗补助、大病医疗保险等支出；农林水支出127.30万元，主要用于：发放在职人员工资福利支出及机关运行经费支出；住房保障支出13.33万元，主要用于：发放本单位在职人员的住房保障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新疆维吾尔自治区喀什地区伽师县种业发展中心</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169.31</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169.31</w:t>
      </w:r>
      <w:r w:rsidRPr="006D6570">
        <w:rPr>
          <w:rFonts w:ascii="仿宋_GB2312" w:eastAsia="仿宋_GB2312" w:hAnsi="宋体" w:cs="宋体" w:hint="eastAsia"/>
          <w:kern w:val="0"/>
          <w:sz w:val="28"/>
          <w:szCs w:val="28"/>
        </w:rPr>
        <w:t>万元，比上年预算数增加4.67万元，增长2.84%。主要原因是：在职人员职务职级晋升，工资标准调增，人员经费增加，预算数相应增加。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18.77</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11.09</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9.91</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5.85</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3.农林水支出</w:t>
      </w:r>
      <w:r w:rsidR="00180FD9" w:rsidRPr="006D6570">
        <w:rPr>
          <w:rFonts w:ascii="仿宋_GB2312" w:eastAsia="仿宋_GB2312" w:hAnsi="宋体" w:cs="宋体"/>
          <w:kern w:val="0"/>
          <w:sz w:val="28"/>
          <w:szCs w:val="28"/>
        </w:rPr>
        <w:t>127.30</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75.19</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13.33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7.87</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社会保障和就业支出（类）行政事业单位养老支出（款）事业单位离退休（项）2022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2.03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增加2.03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根据预算编制相关要求和政府收支分类科目相关说明，2021年事业单位离退休使用主款科目，2022年将其调整至固定款事业单位离退休，预算数增加。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16.74</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增加0.04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增长0.21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在职人员职务职级晋升、绩效改革、工资调整等相关政策发生变化等致使工资标准调整，社保基数增加，基本养老保险缴费支出增加。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卫生健康支出（类）行政事业单位医疗（款）事业单位医疗（项）2022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8.19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增加8.19</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1.72</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增加1.72</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农林水支出（类）农业农村（款）事业运行（项）2022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127.30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减少7.24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下降5.38</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2021年在职人员减少1人，人员工资减少，预算数减少.。</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13.33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减少0.06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下降0.45</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2021年在职人员减少1人，工资标准调增，公积金基数减少，住房公积金缴费支出减少。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新疆维吾尔自治区喀什地区伽师县种业发展中心</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169.31</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164.99</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基本工资、津贴补贴、奖金、绩效工资、机关事业单位基本养老保险缴费、城镇职工基本医疗保险缴费、公务员医疗补助缴费、其他社会保障缴费、住房公积金、退休费</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4.32</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新疆维吾尔自治区喀什地区伽师县种业发展中心2022年未安排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新疆维吾尔自治区喀什地区伽师县种业发展中心</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2.13</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1.90</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0.23</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0.01万元，下降0.28%，其中：因公出国（境）费增加0.00万元，增长0.00%，主要原因是：我单位未安排因公出国计划；公务用车购置费增加0.00万元，增长0.00%，主要原因是：我单位未安排因公出国计划；公务用车运行费增加0.00万元，增长0.00%，主要原因是：我单位公务用车运行费无增减变动；公务接待费减少0.01万元，下降2.59%，主要原因是：2022年厉行节约，压减公务接待费。</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九、关于新疆维吾尔自治区喀什地区伽师县种业发展中心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新疆维吾尔自治区喀什地区伽师县种业发展中心</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年，新疆维吾尔自治区喀什地区伽师县种业发展中心本级及下属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4.09</w:t>
      </w:r>
      <w:r w:rsidR="00895052" w:rsidRPr="00402AAC">
        <w:rPr>
          <w:rFonts w:ascii="仿宋_GB2312" w:eastAsia="仿宋_GB2312" w:hAnsi="宋体" w:cs="宋体" w:hint="eastAsia"/>
          <w:kern w:val="0"/>
          <w:sz w:val="28"/>
          <w:szCs w:val="28"/>
        </w:rPr>
        <w:t>万元，比上年预算增加0.17万元，增长4.39%。主要原因是：车辆老化，油价上涨，公务用车运行维护费增加，机关运行经费增加。</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年，新疆维吾尔自治区喀什地区伽师县种业发展中心</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年底，新疆维吾尔自治区喀什地区伽师县种业发展中心部门及下属各预算单位占用使用国有资产总体情况为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1.房屋0.00平方米，价值0.00万元。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2.车辆0辆，价值0.00万元；其中：一般公务用车0辆，价值0.00万元；执法执勤用车0辆，价值0.00万元；其他车辆0辆，价值0.00万元。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3.办公家具价值0.47万元。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我单位无其他需说明的事项。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新疆维吾尔自治区喀什地区伽师县种业发展中心</w:t>
      </w:r>
    </w:p>
    <w:p w:rsidR="002E78F0" w:rsidRPr="00CA57CF" w:rsidRDefault="00554D98"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8A8" w:rsidRDefault="00C328A8">
      <w:r>
        <w:separator/>
      </w:r>
    </w:p>
  </w:endnote>
  <w:endnote w:type="continuationSeparator" w:id="0">
    <w:p w:rsidR="00C328A8" w:rsidRDefault="00C3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683BA1">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683BA1"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927A3D" w:rsidRPr="00927A3D">
      <w:rPr>
        <w:rFonts w:ascii="宋体" w:eastAsia="宋体" w:hAnsi="宋体"/>
        <w:noProof/>
        <w:sz w:val="28"/>
        <w:szCs w:val="28"/>
        <w:lang w:val="zh-CN"/>
      </w:rPr>
      <w:t>21</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8A8" w:rsidRDefault="00C328A8">
      <w:r>
        <w:separator/>
      </w:r>
    </w:p>
  </w:footnote>
  <w:footnote w:type="continuationSeparator" w:id="0">
    <w:p w:rsidR="00C328A8" w:rsidRDefault="00C3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358658887">
    <w:abstractNumId w:val="2"/>
  </w:num>
  <w:num w:numId="2" w16cid:durableId="1491479068">
    <w:abstractNumId w:val="1"/>
  </w:num>
  <w:num w:numId="3" w16cid:durableId="66089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54D98"/>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3BA1"/>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27A3D"/>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28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5E38D7F-D5EA-4676-9EBD-7A17233C4C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