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firstLine="0" w:firstLineChars="0"/>
        <w:jc w:val="center"/>
        <w:rPr>
          <w:rFonts w:hint="eastAsia" w:ascii="仿宋_GB2312" w:hAnsi="仿宋_GB2312" w:cs="仿宋_GB2312"/>
          <w:b/>
          <w:color w:val="auto"/>
          <w:kern w:val="0"/>
          <w:sz w:val="32"/>
          <w:szCs w:val="32"/>
          <w:highlight w:val="none"/>
          <w:lang w:bidi="en-US"/>
        </w:rPr>
      </w:pPr>
    </w:p>
    <w:p>
      <w:pPr>
        <w:spacing w:line="480" w:lineRule="auto"/>
        <w:ind w:firstLine="0" w:firstLineChars="0"/>
        <w:jc w:val="center"/>
        <w:rPr>
          <w:rFonts w:hint="eastAsia" w:ascii="仿宋_GB2312" w:hAnsi="仿宋_GB2312" w:cs="仿宋_GB2312"/>
          <w:b/>
          <w:color w:val="auto"/>
          <w:kern w:val="0"/>
          <w:sz w:val="32"/>
          <w:szCs w:val="32"/>
          <w:highlight w:val="none"/>
          <w:lang w:bidi="en-US"/>
        </w:rPr>
      </w:pPr>
    </w:p>
    <w:p>
      <w:pPr>
        <w:spacing w:line="480" w:lineRule="auto"/>
        <w:ind w:firstLine="0" w:firstLineChars="0"/>
        <w:jc w:val="center"/>
        <w:rPr>
          <w:rFonts w:hint="eastAsia" w:ascii="仿宋_GB2312" w:hAnsi="仿宋_GB2312" w:cs="仿宋_GB2312"/>
          <w:b/>
          <w:color w:val="auto"/>
          <w:kern w:val="0"/>
          <w:sz w:val="32"/>
          <w:szCs w:val="32"/>
          <w:highlight w:val="none"/>
          <w:lang w:bidi="en-US"/>
        </w:rPr>
      </w:pPr>
    </w:p>
    <w:p>
      <w:pPr>
        <w:tabs>
          <w:tab w:val="left" w:pos="1680"/>
        </w:tabs>
        <w:spacing w:before="120" w:after="120" w:line="480" w:lineRule="auto"/>
        <w:jc w:val="center"/>
        <w:outlineLvl w:val="0"/>
        <w:rPr>
          <w:rFonts w:hint="eastAsia" w:ascii="方正小标宋_GBK" w:hAnsi="方正小标宋_GBK" w:eastAsia="方正小标宋_GBK" w:cs="方正小标宋_GBK"/>
          <w:b w:val="0"/>
          <w:bCs/>
          <w:color w:val="auto"/>
          <w:sz w:val="40"/>
          <w:szCs w:val="40"/>
          <w:highlight w:val="none"/>
          <w:lang w:val="en-US" w:eastAsia="zh-CN"/>
        </w:rPr>
      </w:pPr>
      <w:r>
        <w:rPr>
          <w:rFonts w:hint="eastAsia" w:ascii="方正小标宋_GBK" w:hAnsi="方正小标宋_GBK" w:eastAsia="方正小标宋_GBK" w:cs="方正小标宋_GBK"/>
          <w:b w:val="0"/>
          <w:bCs/>
          <w:color w:val="auto"/>
          <w:sz w:val="40"/>
          <w:szCs w:val="40"/>
          <w:highlight w:val="none"/>
        </w:rPr>
        <w:t>伽师县人社局2022年</w:t>
      </w:r>
      <w:r>
        <w:rPr>
          <w:rFonts w:hint="eastAsia" w:ascii="方正小标宋_GBK" w:hAnsi="方正小标宋_GBK" w:eastAsia="方正小标宋_GBK" w:cs="方正小标宋_GBK"/>
          <w:b w:val="0"/>
          <w:bCs/>
          <w:color w:val="auto"/>
          <w:sz w:val="40"/>
          <w:szCs w:val="40"/>
          <w:highlight w:val="none"/>
          <w:lang w:eastAsia="zh-CN"/>
        </w:rPr>
        <w:t>中央</w:t>
      </w:r>
      <w:r>
        <w:rPr>
          <w:rFonts w:hint="eastAsia" w:ascii="方正小标宋_GBK" w:hAnsi="方正小标宋_GBK" w:eastAsia="方正小标宋_GBK" w:cs="方正小标宋_GBK"/>
          <w:b w:val="0"/>
          <w:bCs/>
          <w:color w:val="auto"/>
          <w:sz w:val="40"/>
          <w:szCs w:val="40"/>
          <w:highlight w:val="none"/>
        </w:rPr>
        <w:t>就业补助项目支出绩效评价</w:t>
      </w:r>
      <w:r>
        <w:rPr>
          <w:rFonts w:hint="eastAsia" w:ascii="方正小标宋_GBK" w:hAnsi="方正小标宋_GBK" w:eastAsia="方正小标宋_GBK" w:cs="方正小标宋_GBK"/>
          <w:b w:val="0"/>
          <w:bCs/>
          <w:color w:val="auto"/>
          <w:sz w:val="40"/>
          <w:szCs w:val="40"/>
          <w:highlight w:val="none"/>
          <w:lang w:val="en-US" w:eastAsia="zh-CN"/>
        </w:rPr>
        <w:t>报告</w:t>
      </w:r>
    </w:p>
    <w:p>
      <w:pPr>
        <w:spacing w:line="480" w:lineRule="auto"/>
        <w:ind w:firstLine="0" w:firstLineChars="0"/>
        <w:jc w:val="center"/>
        <w:rPr>
          <w:rFonts w:hint="eastAsia" w:ascii="仿宋_GB2312" w:hAnsi="仿宋_GB2312" w:cs="仿宋_GB2312"/>
          <w:b/>
          <w:color w:val="auto"/>
          <w:kern w:val="0"/>
          <w:sz w:val="32"/>
          <w:szCs w:val="32"/>
          <w:highlight w:val="none"/>
          <w:lang w:bidi="en-US"/>
        </w:rPr>
      </w:pPr>
    </w:p>
    <w:p>
      <w:pPr>
        <w:spacing w:line="480" w:lineRule="auto"/>
        <w:ind w:firstLine="0" w:firstLineChars="0"/>
        <w:jc w:val="center"/>
        <w:rPr>
          <w:rFonts w:hint="eastAsia" w:ascii="仿宋_GB2312" w:hAnsi="仿宋_GB2312" w:cs="仿宋_GB2312"/>
          <w:b/>
          <w:color w:val="auto"/>
          <w:kern w:val="0"/>
          <w:sz w:val="32"/>
          <w:szCs w:val="32"/>
          <w:highlight w:val="none"/>
          <w:lang w:bidi="en-US"/>
        </w:rPr>
      </w:pPr>
    </w:p>
    <w:p>
      <w:pPr>
        <w:spacing w:line="480" w:lineRule="auto"/>
        <w:ind w:firstLine="0" w:firstLineChars="0"/>
        <w:jc w:val="center"/>
        <w:rPr>
          <w:rFonts w:hint="eastAsia" w:ascii="仿宋_GB2312" w:hAnsi="仿宋_GB2312" w:cs="仿宋_GB2312"/>
          <w:b/>
          <w:color w:val="auto"/>
          <w:kern w:val="0"/>
          <w:sz w:val="32"/>
          <w:szCs w:val="32"/>
          <w:highlight w:val="none"/>
          <w:lang w:bidi="en-US"/>
        </w:rPr>
      </w:pPr>
    </w:p>
    <w:p>
      <w:pPr>
        <w:spacing w:line="480" w:lineRule="auto"/>
        <w:ind w:firstLine="0" w:firstLineChars="0"/>
        <w:jc w:val="center"/>
        <w:rPr>
          <w:rFonts w:hint="eastAsia" w:ascii="仿宋_GB2312" w:hAnsi="仿宋_GB2312" w:cs="仿宋_GB2312"/>
          <w:b/>
          <w:color w:val="auto"/>
          <w:kern w:val="0"/>
          <w:sz w:val="32"/>
          <w:szCs w:val="32"/>
          <w:highlight w:val="none"/>
          <w:lang w:bidi="en-US"/>
        </w:rPr>
      </w:pPr>
    </w:p>
    <w:p>
      <w:pPr>
        <w:spacing w:line="480" w:lineRule="auto"/>
        <w:ind w:firstLine="0" w:firstLineChars="0"/>
        <w:jc w:val="center"/>
        <w:rPr>
          <w:rFonts w:hint="eastAsia" w:ascii="仿宋_GB2312" w:hAnsi="仿宋_GB2312" w:cs="仿宋_GB2312"/>
          <w:b/>
          <w:color w:val="auto"/>
          <w:kern w:val="0"/>
          <w:sz w:val="32"/>
          <w:szCs w:val="32"/>
          <w:highlight w:val="none"/>
          <w:lang w:bidi="en-US"/>
        </w:rPr>
      </w:pPr>
    </w:p>
    <w:p>
      <w:pPr>
        <w:spacing w:line="480" w:lineRule="auto"/>
        <w:ind w:firstLine="0" w:firstLineChars="0"/>
        <w:jc w:val="center"/>
        <w:rPr>
          <w:rFonts w:hint="eastAsia" w:ascii="仿宋_GB2312" w:hAnsi="仿宋_GB2312" w:cs="仿宋_GB2312"/>
          <w:b/>
          <w:color w:val="auto"/>
          <w:kern w:val="0"/>
          <w:sz w:val="32"/>
          <w:szCs w:val="32"/>
          <w:highlight w:val="none"/>
          <w:lang w:bidi="en-US"/>
        </w:rPr>
      </w:pPr>
    </w:p>
    <w:p>
      <w:pPr>
        <w:pStyle w:val="2"/>
        <w:rPr>
          <w:rFonts w:hint="eastAsia"/>
          <w:color w:val="auto"/>
        </w:rPr>
      </w:pPr>
    </w:p>
    <w:p>
      <w:pPr>
        <w:spacing w:line="480" w:lineRule="auto"/>
        <w:ind w:firstLine="0" w:firstLineChars="0"/>
        <w:jc w:val="center"/>
        <w:rPr>
          <w:rFonts w:hint="eastAsia" w:ascii="仿宋_GB2312" w:hAnsi="仿宋_GB2312" w:cs="仿宋_GB2312"/>
          <w:color w:val="auto"/>
          <w:kern w:val="0"/>
          <w:sz w:val="32"/>
          <w:szCs w:val="32"/>
          <w:highlight w:val="none"/>
          <w:lang w:bidi="en-US"/>
        </w:rPr>
      </w:pPr>
    </w:p>
    <w:p>
      <w:pPr>
        <w:spacing w:line="480" w:lineRule="auto"/>
        <w:ind w:left="1791" w:leftChars="570" w:hanging="195" w:hangingChars="61"/>
        <w:jc w:val="left"/>
        <w:rPr>
          <w:rFonts w:hint="eastAsia" w:ascii="方正仿宋_GBK" w:hAnsi="方正仿宋_GBK" w:eastAsia="方正仿宋_GBK" w:cs="方正仿宋_GBK"/>
          <w:color w:val="auto"/>
          <w:kern w:val="0"/>
          <w:sz w:val="32"/>
          <w:szCs w:val="32"/>
          <w:highlight w:val="none"/>
          <w:shd w:val="clear" w:color="auto" w:fill="auto"/>
          <w:lang w:val="en-US" w:eastAsia="zh-CN" w:bidi="en-US"/>
        </w:rPr>
      </w:pPr>
      <w:r>
        <w:rPr>
          <w:rFonts w:hint="eastAsia" w:ascii="方正仿宋_GBK" w:hAnsi="方正仿宋_GBK" w:eastAsia="方正仿宋_GBK" w:cs="方正仿宋_GBK"/>
          <w:color w:val="auto"/>
          <w:kern w:val="0"/>
          <w:sz w:val="32"/>
          <w:szCs w:val="32"/>
          <w:highlight w:val="none"/>
          <w:shd w:val="clear" w:color="auto" w:fill="auto"/>
          <w:lang w:val="en-US" w:eastAsia="zh-CN" w:bidi="en-US"/>
        </w:rPr>
        <w:t>项目名称：伽师县人社局2022年中央就业补助项目</w:t>
      </w:r>
    </w:p>
    <w:p>
      <w:pPr>
        <w:spacing w:line="480" w:lineRule="auto"/>
        <w:ind w:firstLine="1411" w:firstLineChars="441"/>
        <w:jc w:val="left"/>
        <w:rPr>
          <w:rFonts w:hint="eastAsia" w:ascii="方正仿宋_GBK" w:hAnsi="方正仿宋_GBK" w:eastAsia="方正仿宋_GBK" w:cs="方正仿宋_GBK"/>
          <w:color w:val="auto"/>
          <w:kern w:val="0"/>
          <w:sz w:val="32"/>
          <w:szCs w:val="32"/>
          <w:highlight w:val="none"/>
          <w:lang w:val="en-US" w:eastAsia="zh-CN" w:bidi="en-US"/>
        </w:rPr>
      </w:pPr>
      <w:r>
        <w:rPr>
          <w:rFonts w:hint="eastAsia" w:ascii="方正仿宋_GBK" w:hAnsi="方正仿宋_GBK" w:eastAsia="方正仿宋_GBK" w:cs="方正仿宋_GBK"/>
          <w:color w:val="auto"/>
          <w:kern w:val="0"/>
          <w:sz w:val="32"/>
          <w:szCs w:val="32"/>
          <w:highlight w:val="none"/>
          <w:lang w:bidi="en-US"/>
        </w:rPr>
        <w:t>项目单位：</w:t>
      </w:r>
      <w:bookmarkStart w:id="18" w:name="_GoBack"/>
      <w:r>
        <w:rPr>
          <w:rFonts w:hint="eastAsia" w:ascii="方正仿宋_GBK" w:hAnsi="方正仿宋_GBK" w:eastAsia="方正仿宋_GBK" w:cs="方正仿宋_GBK"/>
          <w:color w:val="auto"/>
          <w:kern w:val="0"/>
          <w:sz w:val="32"/>
          <w:szCs w:val="32"/>
          <w:highlight w:val="none"/>
          <w:lang w:val="en-US" w:eastAsia="zh-CN" w:bidi="en-US"/>
        </w:rPr>
        <w:t>伽师县人力资源和社会保障局</w:t>
      </w:r>
      <w:bookmarkEnd w:id="18"/>
    </w:p>
    <w:p>
      <w:pPr>
        <w:spacing w:line="480" w:lineRule="auto"/>
        <w:ind w:firstLine="1411" w:firstLineChars="441"/>
        <w:jc w:val="left"/>
        <w:rPr>
          <w:rFonts w:hint="eastAsia" w:ascii="方正仿宋_GBK" w:hAnsi="方正仿宋_GBK" w:eastAsia="方正仿宋_GBK" w:cs="方正仿宋_GBK"/>
          <w:color w:val="auto"/>
          <w:kern w:val="0"/>
          <w:sz w:val="32"/>
          <w:szCs w:val="32"/>
          <w:highlight w:val="none"/>
          <w:lang w:val="en-US" w:eastAsia="zh-CN" w:bidi="en-US"/>
        </w:rPr>
      </w:pPr>
      <w:r>
        <w:rPr>
          <w:rFonts w:hint="eastAsia" w:ascii="方正仿宋_GBK" w:hAnsi="方正仿宋_GBK" w:eastAsia="方正仿宋_GBK" w:cs="方正仿宋_GBK"/>
          <w:color w:val="auto"/>
          <w:kern w:val="0"/>
          <w:sz w:val="32"/>
          <w:szCs w:val="32"/>
          <w:highlight w:val="none"/>
          <w:lang w:val="en-US" w:eastAsia="zh-CN" w:bidi="en-US"/>
        </w:rPr>
        <w:t>主管部门：伽师县人力资源和社会保障局（本级）</w:t>
      </w:r>
    </w:p>
    <w:p>
      <w:pPr>
        <w:spacing w:line="480" w:lineRule="auto"/>
        <w:ind w:firstLine="1411" w:firstLineChars="441"/>
        <w:jc w:val="left"/>
        <w:rPr>
          <w:rFonts w:hint="eastAsia" w:ascii="方正仿宋_GBK" w:hAnsi="方正仿宋_GBK" w:eastAsia="方正仿宋_GBK" w:cs="方正仿宋_GBK"/>
          <w:color w:val="auto"/>
          <w:kern w:val="0"/>
          <w:sz w:val="32"/>
          <w:szCs w:val="32"/>
          <w:highlight w:val="none"/>
          <w:lang w:val="en-US" w:eastAsia="zh-CN" w:bidi="en-US"/>
        </w:rPr>
      </w:pPr>
      <w:r>
        <w:rPr>
          <w:rFonts w:hint="eastAsia" w:ascii="方正仿宋_GBK" w:hAnsi="方正仿宋_GBK" w:eastAsia="方正仿宋_GBK" w:cs="方正仿宋_GBK"/>
          <w:color w:val="auto"/>
          <w:kern w:val="0"/>
          <w:sz w:val="32"/>
          <w:szCs w:val="32"/>
          <w:highlight w:val="none"/>
          <w:lang w:bidi="en-US"/>
        </w:rPr>
        <w:t>项目负责人：</w:t>
      </w:r>
      <w:r>
        <w:rPr>
          <w:rFonts w:hint="eastAsia" w:ascii="方正仿宋_GBK" w:hAnsi="方正仿宋_GBK" w:eastAsia="方正仿宋_GBK" w:cs="方正仿宋_GBK"/>
          <w:color w:val="auto"/>
          <w:kern w:val="0"/>
          <w:sz w:val="32"/>
          <w:szCs w:val="32"/>
          <w:highlight w:val="none"/>
          <w:lang w:val="en-US" w:eastAsia="zh-CN" w:bidi="en-US"/>
        </w:rPr>
        <w:t>孙继光</w:t>
      </w:r>
    </w:p>
    <w:p>
      <w:pPr>
        <w:spacing w:line="480" w:lineRule="auto"/>
        <w:ind w:firstLine="1411" w:firstLineChars="441"/>
        <w:jc w:val="left"/>
        <w:rPr>
          <w:rFonts w:hint="eastAsia" w:ascii="方正仿宋_GBK" w:hAnsi="方正仿宋_GBK" w:eastAsia="方正仿宋_GBK" w:cs="方正仿宋_GBK"/>
          <w:color w:val="auto"/>
          <w:kern w:val="0"/>
          <w:sz w:val="32"/>
          <w:szCs w:val="32"/>
          <w:highlight w:val="none"/>
          <w:lang w:bidi="en-US"/>
        </w:rPr>
      </w:pPr>
      <w:r>
        <w:rPr>
          <w:rFonts w:hint="eastAsia" w:ascii="方正仿宋_GBK" w:hAnsi="方正仿宋_GBK" w:eastAsia="方正仿宋_GBK" w:cs="方正仿宋_GBK"/>
          <w:color w:val="auto"/>
          <w:kern w:val="0"/>
          <w:sz w:val="32"/>
          <w:szCs w:val="32"/>
          <w:highlight w:val="none"/>
          <w:lang w:bidi="en-US"/>
        </w:rPr>
        <w:t>填报时间：</w:t>
      </w:r>
      <w:r>
        <w:rPr>
          <w:rFonts w:hint="eastAsia" w:ascii="方正仿宋_GBK" w:hAnsi="方正仿宋_GBK" w:eastAsia="方正仿宋_GBK" w:cs="方正仿宋_GBK"/>
          <w:color w:val="auto"/>
          <w:kern w:val="0"/>
          <w:sz w:val="32"/>
          <w:szCs w:val="32"/>
          <w:highlight w:val="none"/>
          <w:lang w:val="en-US" w:eastAsia="zh-CN" w:bidi="en-US"/>
        </w:rPr>
        <w:t>2023年2月10日</w:t>
      </w:r>
    </w:p>
    <w:p>
      <w:pPr>
        <w:pStyle w:val="6"/>
        <w:ind w:left="0" w:leftChars="0" w:firstLine="0" w:firstLineChars="0"/>
        <w:jc w:val="both"/>
        <w:rPr>
          <w:rFonts w:hint="eastAsia"/>
          <w:color w:val="auto"/>
          <w:highlight w:val="none"/>
        </w:rPr>
      </w:pPr>
    </w:p>
    <w:p>
      <w:pPr>
        <w:ind w:firstLine="640" w:firstLineChars="200"/>
        <w:rPr>
          <w:rFonts w:hint="eastAsia" w:ascii="方正黑体_GBK" w:hAnsi="方正黑体_GBK" w:eastAsia="方正黑体_GBK" w:cs="方正黑体_GBK"/>
          <w:b/>
          <w:bCs/>
          <w:color w:val="auto"/>
          <w:sz w:val="32"/>
          <w:szCs w:val="32"/>
          <w:highlight w:val="none"/>
        </w:rPr>
      </w:pPr>
      <w:bookmarkStart w:id="0" w:name="_Toc68364657"/>
      <w:r>
        <w:rPr>
          <w:rFonts w:hint="eastAsia" w:ascii="方正黑体_GBK" w:hAnsi="方正黑体_GBK" w:eastAsia="方正黑体_GBK" w:cs="方正黑体_GBK"/>
          <w:b w:val="0"/>
          <w:bCs w:val="0"/>
          <w:color w:val="auto"/>
          <w:sz w:val="32"/>
          <w:szCs w:val="32"/>
          <w:highlight w:val="none"/>
        </w:rPr>
        <w:t>一、基本情况</w:t>
      </w:r>
      <w:bookmarkEnd w:id="0"/>
    </w:p>
    <w:p>
      <w:pPr>
        <w:pStyle w:val="15"/>
        <w:ind w:left="560"/>
        <w:rPr>
          <w:rFonts w:hint="eastAsia" w:ascii="方正楷体_GBK" w:hAnsi="方正楷体_GBK" w:eastAsia="方正楷体_GBK" w:cs="方正楷体_GBK"/>
          <w:color w:val="auto"/>
          <w:sz w:val="32"/>
          <w:highlight w:val="none"/>
        </w:rPr>
      </w:pPr>
      <w:bookmarkStart w:id="1" w:name="_Toc68364658"/>
      <w:r>
        <w:rPr>
          <w:rFonts w:hint="eastAsia" w:ascii="方正楷体_GBK" w:hAnsi="方正楷体_GBK" w:eastAsia="方正楷体_GBK" w:cs="方正楷体_GBK"/>
          <w:color w:val="auto"/>
          <w:sz w:val="32"/>
          <w:highlight w:val="none"/>
        </w:rPr>
        <w:t>（一）项目概况</w:t>
      </w:r>
      <w:bookmarkEnd w:id="1"/>
    </w:p>
    <w:p>
      <w:pPr>
        <w:pStyle w:val="16"/>
        <w:ind w:firstLine="643"/>
        <w:outlineLvl w:val="2"/>
        <w:rPr>
          <w:rFonts w:hint="eastAsia" w:ascii="方正仿宋_GBK" w:hAnsi="方正仿宋_GBK" w:eastAsia="方正仿宋_GBK" w:cs="方正仿宋_GBK"/>
          <w:b/>
          <w:bCs/>
          <w:color w:val="auto"/>
          <w:sz w:val="32"/>
          <w:szCs w:val="32"/>
          <w:highlight w:val="none"/>
          <w:lang w:val="en-US" w:eastAsia="zh-CN"/>
        </w:rPr>
      </w:pPr>
      <w:r>
        <w:rPr>
          <w:rFonts w:hint="eastAsia" w:ascii="方正仿宋_GBK" w:hAnsi="方正仿宋_GBK" w:eastAsia="方正仿宋_GBK" w:cs="方正仿宋_GBK"/>
          <w:b/>
          <w:bCs/>
          <w:color w:val="auto"/>
          <w:sz w:val="32"/>
          <w:szCs w:val="32"/>
          <w:highlight w:val="none"/>
        </w:rPr>
        <w:t>1.项目</w:t>
      </w:r>
      <w:r>
        <w:rPr>
          <w:rFonts w:hint="eastAsia" w:ascii="方正仿宋_GBK" w:hAnsi="方正仿宋_GBK" w:eastAsia="方正仿宋_GBK" w:cs="方正仿宋_GBK"/>
          <w:b/>
          <w:bCs/>
          <w:color w:val="auto"/>
          <w:sz w:val="32"/>
          <w:szCs w:val="32"/>
          <w:highlight w:val="none"/>
          <w:lang w:val="en-US" w:eastAsia="zh-CN"/>
        </w:rPr>
        <w:t>背景</w:t>
      </w:r>
    </w:p>
    <w:p>
      <w:pPr>
        <w:pStyle w:val="16"/>
        <w:ind w:firstLine="64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坚持就业是民生之本，坚持经济发展带动就业导向，大力实施就业优先战略和更加积极、更高质量的就业政策，进一步优化就业结构、扩大就业规模、提升就业质量，健全完善公共就业服务体系，实现更加充分更高质量的就业。深入开展大众创业万众创新。围绕农产品电子商务、休闲农业、乡村旅游等新产业，培育一批农村创新创业带头人，打造一批返乡创业示范乡村。大规模开展创业培训，提升公共就业服务机构创业服务能力。通过就业指导、就业见习、就业援助金、免息创业贷款等公共就业服务积极引导劳动力自主创业。支持创业载体和保障体系建设，完善创业扶持政策，着力建设一批创业园区、孵化基地，适应创业创新主体大众化趋势。利用各项就业补助资金，为企业提供岗前培训、社保缴纳、新增就业、人才引进补贴，培育创业企业发展壮大，成为本地市场主体，促进多渠道灵活就业。用好小额担保贷款扶持政策，多渠道扩大创业担保基金。</w:t>
      </w:r>
    </w:p>
    <w:p>
      <w:pPr>
        <w:pStyle w:val="16"/>
        <w:ind w:firstLine="640"/>
        <w:rPr>
          <w:rFonts w:hint="eastAsia" w:ascii="方正仿宋_GBK" w:hAnsi="方正仿宋_GBK" w:eastAsia="方正仿宋_GBK" w:cs="方正仿宋_GBK"/>
          <w:color w:val="auto"/>
          <w:sz w:val="32"/>
          <w:szCs w:val="32"/>
          <w:highlight w:val="none"/>
          <w:lang w:eastAsia="zh-CN"/>
        </w:rPr>
      </w:pPr>
      <w:r>
        <w:rPr>
          <w:rFonts w:hint="eastAsia" w:ascii="方正仿宋_GBK" w:hAnsi="方正仿宋_GBK" w:eastAsia="方正仿宋_GBK" w:cs="方正仿宋_GBK"/>
          <w:color w:val="auto"/>
          <w:sz w:val="32"/>
          <w:szCs w:val="32"/>
          <w:highlight w:val="none"/>
        </w:rPr>
        <w:t>本项目遵循财政部《项目支出绩效评价管理办法》（财预〔2020〕10号）和自治区财政厅《自治区财政支出绩效评价管理暂行办法》（新财预〔2018〕189号）</w:t>
      </w:r>
      <w:r>
        <w:rPr>
          <w:rFonts w:hint="eastAsia" w:ascii="方正仿宋_GBK" w:hAnsi="方正仿宋_GBK" w:eastAsia="方正仿宋_GBK" w:cs="方正仿宋_GBK"/>
          <w:color w:val="auto"/>
          <w:sz w:val="32"/>
          <w:szCs w:val="32"/>
          <w:highlight w:val="none"/>
          <w:lang w:eastAsia="zh-CN"/>
        </w:rPr>
        <w:t>、</w:t>
      </w:r>
      <w:r>
        <w:rPr>
          <w:rFonts w:hint="eastAsia" w:ascii="方正仿宋_GBK" w:hAnsi="方正仿宋_GBK" w:eastAsia="方正仿宋_GBK" w:cs="方正仿宋_GBK"/>
          <w:color w:val="auto"/>
          <w:sz w:val="32"/>
          <w:szCs w:val="32"/>
          <w:highlight w:val="none"/>
        </w:rPr>
        <w:t>（喀地财社〔2020〕159号、喀地财社〔2021〕15号、喀地财社〔2021〕30号）等相关政策文件与规定，通过技能培训、就业、创业政策补助，提升劳动力技能素质，稳定就业岗位</w:t>
      </w:r>
      <w:r>
        <w:rPr>
          <w:rFonts w:hint="eastAsia" w:ascii="方正仿宋_GBK" w:hAnsi="方正仿宋_GBK" w:eastAsia="方正仿宋_GBK" w:cs="方正仿宋_GBK"/>
          <w:color w:val="auto"/>
          <w:sz w:val="32"/>
          <w:szCs w:val="32"/>
          <w:highlight w:val="none"/>
          <w:lang w:eastAsia="zh-CN"/>
        </w:rPr>
        <w:t>。</w:t>
      </w:r>
    </w:p>
    <w:p>
      <w:pPr>
        <w:pStyle w:val="16"/>
        <w:ind w:firstLine="640"/>
        <w:rPr>
          <w:rFonts w:hint="eastAsia" w:ascii="方正仿宋_GBK" w:hAnsi="方正仿宋_GBK" w:eastAsia="方正仿宋_GBK" w:cs="方正仿宋_GBK"/>
          <w:color w:val="auto"/>
          <w:sz w:val="32"/>
          <w:szCs w:val="32"/>
          <w:highlight w:val="none"/>
          <w:lang w:eastAsia="zh-CN"/>
        </w:rPr>
      </w:pPr>
      <w:r>
        <w:rPr>
          <w:rFonts w:hint="eastAsia" w:ascii="方正仿宋_GBK" w:hAnsi="方正仿宋_GBK" w:eastAsia="方正仿宋_GBK" w:cs="方正仿宋_GBK"/>
          <w:color w:val="auto"/>
          <w:sz w:val="32"/>
          <w:szCs w:val="32"/>
          <w:highlight w:val="none"/>
          <w:lang w:eastAsia="zh-CN"/>
        </w:rPr>
        <w:t>贯彻执行中央、自治区、地区人力资源和社会保障事业发展规划政策、拟订全县人力资源和社会保障事业发展规划和年度计划、并组织实施和监督检查，拟定并组织实施本县人力资源市场发展规划和人力资源统筹政策、建立统一规范的人力资源市场，在各乡镇新建社会保障服务中心促进公共就业事业发展，为村级社会保障服务站配齐公共就业平台设施设备，健全完善公共就业服务体系，着眼信息化宣传、就业信息平台建设，完善就业信息化平台功能，健全就业需求调查、就业形势分析监测机制，提高人力资源市场供需匹配能力，更好服务就业创业。</w:t>
      </w:r>
    </w:p>
    <w:p>
      <w:pPr>
        <w:pStyle w:val="16"/>
        <w:ind w:firstLine="640"/>
        <w:rPr>
          <w:rFonts w:hint="eastAsia" w:ascii="方正仿宋_GBK" w:hAnsi="方正仿宋_GBK" w:eastAsia="方正仿宋_GBK" w:cs="方正仿宋_GBK"/>
          <w:b/>
          <w:bCs/>
          <w:color w:val="auto"/>
          <w:sz w:val="32"/>
          <w:szCs w:val="32"/>
          <w:highlight w:val="none"/>
        </w:rPr>
      </w:pPr>
      <w:r>
        <w:rPr>
          <w:rFonts w:hint="eastAsia" w:ascii="方正仿宋_GBK" w:hAnsi="方正仿宋_GBK" w:eastAsia="方正仿宋_GBK" w:cs="方正仿宋_GBK"/>
          <w:color w:val="auto"/>
          <w:sz w:val="32"/>
          <w:szCs w:val="32"/>
          <w:highlight w:val="none"/>
        </w:rPr>
        <w:t>围绕重点产业、关键岗位，针对性组织培训高素质就业人才，健全最低工资标准调整机制，落实劳动力市场工资指导价位制度，提高劳动报酬在初次分配中的比重。通过就业、创业政策补助，提升劳动力优岗稳岗，保证稳定就业，为我县劳动力增收致富、为社会稳定和长治久安打下坚实基础。</w:t>
      </w:r>
    </w:p>
    <w:p>
      <w:pPr>
        <w:pStyle w:val="16"/>
        <w:ind w:firstLine="643"/>
        <w:outlineLvl w:val="2"/>
        <w:rPr>
          <w:rFonts w:hint="eastAsia" w:ascii="方正仿宋_GBK" w:hAnsi="方正仿宋_GBK" w:eastAsia="方正仿宋_GBK" w:cs="方正仿宋_GBK"/>
          <w:b/>
          <w:bCs/>
          <w:color w:val="auto"/>
          <w:sz w:val="32"/>
          <w:szCs w:val="32"/>
          <w:highlight w:val="none"/>
          <w:lang w:val="en-US" w:eastAsia="zh-CN"/>
        </w:rPr>
      </w:pPr>
      <w:r>
        <w:rPr>
          <w:rFonts w:hint="eastAsia" w:ascii="方正仿宋_GBK" w:hAnsi="方正仿宋_GBK" w:eastAsia="方正仿宋_GBK" w:cs="方正仿宋_GBK"/>
          <w:b/>
          <w:bCs/>
          <w:color w:val="auto"/>
          <w:sz w:val="32"/>
          <w:szCs w:val="32"/>
          <w:highlight w:val="none"/>
        </w:rPr>
        <w:t>2.主要内容及实施</w:t>
      </w:r>
      <w:r>
        <w:rPr>
          <w:rFonts w:hint="eastAsia" w:ascii="方正仿宋_GBK" w:hAnsi="方正仿宋_GBK" w:eastAsia="方正仿宋_GBK" w:cs="方正仿宋_GBK"/>
          <w:b/>
          <w:bCs/>
          <w:color w:val="auto"/>
          <w:sz w:val="32"/>
          <w:szCs w:val="32"/>
          <w:highlight w:val="none"/>
          <w:lang w:val="en-US" w:eastAsia="zh-CN"/>
        </w:rPr>
        <w:t>情况</w:t>
      </w:r>
    </w:p>
    <w:p>
      <w:pPr>
        <w:pStyle w:val="16"/>
        <w:ind w:firstLine="64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b/>
          <w:bCs/>
          <w:color w:val="auto"/>
          <w:sz w:val="32"/>
          <w:szCs w:val="32"/>
          <w:highlight w:val="none"/>
          <w:lang w:eastAsia="zh-CN"/>
        </w:rPr>
        <w:t>主要内容：</w:t>
      </w:r>
      <w:r>
        <w:rPr>
          <w:rFonts w:hint="eastAsia" w:ascii="方正仿宋_GBK" w:hAnsi="方正仿宋_GBK" w:eastAsia="方正仿宋_GBK" w:cs="方正仿宋_GBK"/>
          <w:color w:val="auto"/>
          <w:sz w:val="32"/>
          <w:szCs w:val="32"/>
          <w:highlight w:val="none"/>
        </w:rPr>
        <w:t>根据（喀地财社〔2021〕86号）、（喀地财社〔2022〕38号）文件设立该项目，本年度下达第一笔预算资金1912万元,第二笔预算资金1553万元，共计3465万元，其中直达资金3465万元，</w:t>
      </w:r>
      <w:r>
        <w:rPr>
          <w:rFonts w:hint="eastAsia" w:ascii="方正仿宋_GBK" w:hAnsi="方正仿宋_GBK" w:eastAsia="方正仿宋_GBK" w:cs="方正仿宋_GBK"/>
          <w:b w:val="0"/>
          <w:bCs w:val="0"/>
          <w:color w:val="auto"/>
          <w:sz w:val="32"/>
          <w:szCs w:val="32"/>
          <w:highlight w:val="none"/>
          <w:lang w:val="en-US" w:eastAsia="zh-CN"/>
        </w:rPr>
        <w:t>主要用于职业技能培训、职业技能鉴定补贴、社会保险补贴、公益性岗位补贴、创业补贴、求职创业补贴、就业见习补贴就业创业服务补助和高技能人才培养补助等支出。</w:t>
      </w:r>
      <w:r>
        <w:rPr>
          <w:rFonts w:hint="eastAsia" w:ascii="方正仿宋_GBK" w:hAnsi="方正仿宋_GBK" w:eastAsia="方正仿宋_GBK" w:cs="方正仿宋_GBK"/>
          <w:color w:val="auto"/>
          <w:sz w:val="32"/>
          <w:szCs w:val="32"/>
          <w:highlight w:val="none"/>
        </w:rPr>
        <w:t>通过就业、创业政策补助，提升劳动力优岗稳岗，保证稳定就业，为我县劳动力增收、提升群众获得感、幸福感。</w:t>
      </w:r>
    </w:p>
    <w:p>
      <w:pPr>
        <w:pStyle w:val="16"/>
        <w:ind w:firstLine="640"/>
        <w:rPr>
          <w:rFonts w:hint="default" w:ascii="方正仿宋_GBK" w:hAnsi="方正仿宋_GBK" w:eastAsia="方正仿宋_GBK" w:cs="方正仿宋_GBK"/>
          <w:b w:val="0"/>
          <w:bCs w:val="0"/>
          <w:color w:val="auto"/>
          <w:sz w:val="32"/>
          <w:szCs w:val="32"/>
          <w:highlight w:val="yellow"/>
          <w:lang w:val="en-US" w:eastAsia="zh-CN"/>
        </w:rPr>
      </w:pPr>
      <w:r>
        <w:rPr>
          <w:rFonts w:hint="eastAsia" w:ascii="方正仿宋_GBK" w:hAnsi="方正仿宋_GBK" w:eastAsia="方正仿宋_GBK" w:cs="方正仿宋_GBK"/>
          <w:b/>
          <w:bCs/>
          <w:color w:val="auto"/>
          <w:sz w:val="32"/>
          <w:szCs w:val="32"/>
          <w:highlight w:val="none"/>
          <w:lang w:eastAsia="zh-CN"/>
        </w:rPr>
        <w:t>实施情况：</w:t>
      </w:r>
      <w:r>
        <w:rPr>
          <w:rFonts w:hint="eastAsia" w:ascii="方正仿宋_GBK" w:hAnsi="方正仿宋_GBK" w:eastAsia="方正仿宋_GBK" w:cs="方正仿宋_GBK"/>
          <w:b w:val="0"/>
          <w:bCs w:val="0"/>
          <w:color w:val="auto"/>
          <w:sz w:val="32"/>
          <w:szCs w:val="32"/>
          <w:highlight w:val="none"/>
          <w:lang w:eastAsia="zh-CN"/>
        </w:rPr>
        <w:t>伽师县人力资源和社会保障局为2022年中央就业补助资金项目的牵头部门，负责部署安排、协调、督促落实此项工作。作为2022年中央财政就业补助资金项目的行业主管部门，对我县各乡镇及企业就业补助资金项目实施进行统一管理，并对实施项目进行宣传指导，资金分配人社局财务室统一安排支付并进行绩效管理。该项目总资金为</w:t>
      </w:r>
      <w:r>
        <w:rPr>
          <w:rFonts w:hint="eastAsia" w:ascii="方正仿宋_GBK" w:hAnsi="方正仿宋_GBK" w:eastAsia="方正仿宋_GBK" w:cs="方正仿宋_GBK"/>
          <w:b w:val="0"/>
          <w:bCs w:val="0"/>
          <w:color w:val="auto"/>
          <w:sz w:val="32"/>
          <w:szCs w:val="32"/>
          <w:highlight w:val="none"/>
          <w:lang w:val="en-US" w:eastAsia="zh-CN"/>
        </w:rPr>
        <w:t>3465万元，</w:t>
      </w:r>
      <w:r>
        <w:rPr>
          <w:rFonts w:hint="eastAsia" w:ascii="方正仿宋_GBK" w:hAnsi="方正仿宋_GBK" w:eastAsia="方正仿宋_GBK" w:cs="方正仿宋_GBK"/>
          <w:color w:val="auto"/>
          <w:sz w:val="32"/>
          <w:szCs w:val="32"/>
          <w:highlight w:val="none"/>
        </w:rPr>
        <w:t>用于对414人发放灵活就业社保补贴、发放9538人次公益性岗位补贴、8761人公益性岗位社保补贴、发放816人次企业社保补贴、对197人发放就业见习补贴、对40人发放就业援助金、对973人发放求职创业补贴、对195人发放自主创业补贴、对7人发放一次性吸纳就业补贴、对到企业就业高校毕业生岗位补贴差额发放2人。</w:t>
      </w:r>
    </w:p>
    <w:p>
      <w:pPr>
        <w:pStyle w:val="2"/>
        <w:spacing w:before="0" w:after="0" w:line="560" w:lineRule="exact"/>
        <w:ind w:firstLine="643"/>
        <w:rPr>
          <w:rFonts w:hint="eastAsia" w:ascii="方正仿宋_GBK" w:hAnsi="方正仿宋_GBK" w:eastAsia="方正仿宋_GBK" w:cs="方正仿宋_GBK"/>
          <w:b/>
          <w:color w:val="auto"/>
          <w:sz w:val="32"/>
          <w:szCs w:val="32"/>
          <w:highlight w:val="none"/>
        </w:rPr>
      </w:pPr>
      <w:r>
        <w:rPr>
          <w:rFonts w:hint="eastAsia" w:ascii="方正仿宋_GBK" w:hAnsi="方正仿宋_GBK" w:eastAsia="方正仿宋_GBK" w:cs="方正仿宋_GBK"/>
          <w:b/>
          <w:color w:val="auto"/>
          <w:sz w:val="32"/>
          <w:szCs w:val="32"/>
          <w:highlight w:val="none"/>
        </w:rPr>
        <w:t>3.项目实施主体</w:t>
      </w:r>
    </w:p>
    <w:p>
      <w:pPr>
        <w:pStyle w:val="10"/>
        <w:shd w:val="clear" w:color="auto" w:fill="auto"/>
        <w:spacing w:line="560" w:lineRule="exact"/>
        <w:ind w:firstLine="640" w:firstLineChars="200"/>
        <w:rPr>
          <w:rFonts w:hint="eastAsia" w:ascii="方正仿宋_GBK" w:hAnsi="方正仿宋_GBK" w:eastAsia="方正仿宋_GBK" w:cs="方正仿宋_GBK"/>
          <w:color w:val="auto"/>
          <w:kern w:val="0"/>
          <w:sz w:val="32"/>
          <w:szCs w:val="32"/>
          <w:highlight w:val="none"/>
          <w:lang w:val="en-US" w:eastAsia="zh-CN" w:bidi="ar-SA"/>
        </w:rPr>
      </w:pPr>
      <w:r>
        <w:rPr>
          <w:rFonts w:hint="eastAsia" w:ascii="方正仿宋_GBK" w:hAnsi="方正仿宋_GBK" w:eastAsia="方正仿宋_GBK" w:cs="方正仿宋_GBK"/>
          <w:color w:val="auto"/>
          <w:kern w:val="0"/>
          <w:sz w:val="32"/>
          <w:szCs w:val="32"/>
          <w:highlight w:val="none"/>
          <w:lang w:eastAsia="zh-CN"/>
        </w:rPr>
        <w:t>实施主体：</w:t>
      </w:r>
      <w:r>
        <w:rPr>
          <w:rFonts w:hint="eastAsia" w:ascii="方正仿宋_GBK" w:hAnsi="方正仿宋_GBK" w:eastAsia="方正仿宋_GBK" w:cs="方正仿宋_GBK"/>
          <w:color w:val="auto"/>
          <w:kern w:val="0"/>
          <w:sz w:val="32"/>
          <w:szCs w:val="32"/>
          <w:highlight w:val="none"/>
          <w:lang w:val="en-US" w:eastAsia="zh-CN" w:bidi="ar-SA"/>
        </w:rPr>
        <w:t>伽师县人力资源和社会保障局</w:t>
      </w:r>
    </w:p>
    <w:p>
      <w:pPr>
        <w:pStyle w:val="10"/>
        <w:shd w:val="clear" w:color="auto" w:fill="auto"/>
        <w:spacing w:line="560" w:lineRule="exact"/>
        <w:ind w:firstLine="640" w:firstLineChars="200"/>
        <w:rPr>
          <w:rFonts w:hint="eastAsia" w:ascii="方正仿宋_GBK" w:hAnsi="方正仿宋_GBK" w:eastAsia="方正仿宋_GBK" w:cs="方正仿宋_GBK"/>
          <w:color w:val="auto"/>
          <w:kern w:val="0"/>
          <w:sz w:val="32"/>
          <w:szCs w:val="32"/>
          <w:highlight w:val="none"/>
          <w:lang w:val="en-US" w:eastAsia="zh-CN" w:bidi="ar-SA"/>
        </w:rPr>
      </w:pPr>
      <w:r>
        <w:rPr>
          <w:rFonts w:hint="eastAsia" w:ascii="方正仿宋_GBK" w:hAnsi="方正仿宋_GBK" w:eastAsia="方正仿宋_GBK" w:cs="方正仿宋_GBK"/>
          <w:color w:val="auto"/>
          <w:kern w:val="0"/>
          <w:sz w:val="32"/>
          <w:szCs w:val="32"/>
          <w:highlight w:val="none"/>
          <w:lang w:val="en-US" w:eastAsia="zh-CN" w:bidi="ar-SA"/>
        </w:rPr>
        <w:t>实施时间：2022年1月-12月</w:t>
      </w:r>
    </w:p>
    <w:p>
      <w:pPr>
        <w:pStyle w:val="10"/>
        <w:shd w:val="clear" w:color="auto" w:fill="auto"/>
        <w:spacing w:line="560" w:lineRule="exact"/>
        <w:ind w:firstLine="640" w:firstLineChars="200"/>
        <w:rPr>
          <w:rFonts w:hint="eastAsia" w:ascii="方正仿宋_GBK" w:hAnsi="方正仿宋_GBK" w:eastAsia="方正仿宋_GBK" w:cs="方正仿宋_GBK"/>
          <w:color w:val="auto"/>
          <w:kern w:val="0"/>
          <w:sz w:val="32"/>
          <w:szCs w:val="32"/>
          <w:highlight w:val="none"/>
          <w:lang w:val="en-US" w:eastAsia="zh-CN" w:bidi="ar-SA"/>
        </w:rPr>
      </w:pPr>
      <w:r>
        <w:rPr>
          <w:rFonts w:hint="eastAsia" w:ascii="方正仿宋_GBK" w:hAnsi="方正仿宋_GBK" w:eastAsia="方正仿宋_GBK" w:cs="方正仿宋_GBK"/>
          <w:color w:val="auto"/>
          <w:kern w:val="0"/>
          <w:sz w:val="32"/>
          <w:szCs w:val="32"/>
          <w:highlight w:val="none"/>
          <w:lang w:val="en-US" w:eastAsia="zh-CN" w:bidi="ar-SA"/>
        </w:rPr>
        <w:t>实施主体情况：伽师县人力资源和社会保障局，</w:t>
      </w:r>
      <w:r>
        <w:rPr>
          <w:rFonts w:hint="eastAsia" w:ascii="方正仿宋_GBK" w:hAnsi="方正仿宋_GBK" w:eastAsia="方正仿宋_GBK" w:cs="方正仿宋_GBK"/>
          <w:color w:val="auto"/>
          <w:sz w:val="32"/>
          <w:szCs w:val="32"/>
          <w:highlight w:val="none"/>
        </w:rPr>
        <w:t>编制总数36人</w:t>
      </w:r>
      <w:r>
        <w:rPr>
          <w:rFonts w:hint="eastAsia" w:ascii="方正仿宋_GBK" w:hAnsi="方正仿宋_GBK" w:eastAsia="方正仿宋_GBK" w:cs="方正仿宋_GBK"/>
          <w:color w:val="auto"/>
          <w:sz w:val="32"/>
          <w:szCs w:val="32"/>
          <w:highlight w:val="none"/>
          <w:lang w:eastAsia="zh-CN"/>
        </w:rPr>
        <w:t>，其中：</w:t>
      </w:r>
      <w:r>
        <w:rPr>
          <w:rFonts w:hint="eastAsia" w:ascii="方正仿宋_GBK" w:hAnsi="方正仿宋_GBK" w:eastAsia="方正仿宋_GBK" w:cs="方正仿宋_GBK"/>
          <w:color w:val="auto"/>
          <w:sz w:val="32"/>
          <w:szCs w:val="32"/>
          <w:highlight w:val="none"/>
        </w:rPr>
        <w:t>行政编制20人，事业编制15人，工勤编制1人</w:t>
      </w:r>
      <w:r>
        <w:rPr>
          <w:rFonts w:hint="eastAsia" w:ascii="方正仿宋_GBK" w:hAnsi="方正仿宋_GBK" w:eastAsia="方正仿宋_GBK" w:cs="方正仿宋_GBK"/>
          <w:color w:val="auto"/>
          <w:kern w:val="0"/>
          <w:sz w:val="32"/>
          <w:szCs w:val="32"/>
          <w:highlight w:val="none"/>
          <w:lang w:val="en-US" w:eastAsia="zh-CN" w:bidi="ar-SA"/>
        </w:rPr>
        <w:t>。本部门，行政单位1家，下属参公管理事业单位1家，下属事业单位4家，纳入新疆维吾尔自治区伽师县人力资源和社会保障局（本级）2022年预算编制范围的二级预算单位包括伽师县职业技能培训中心。</w:t>
      </w:r>
    </w:p>
    <w:p>
      <w:pPr>
        <w:pStyle w:val="16"/>
        <w:ind w:firstLine="643"/>
        <w:outlineLvl w:val="2"/>
        <w:rPr>
          <w:rFonts w:hint="eastAsia" w:ascii="方正仿宋_GBK" w:hAnsi="方正仿宋_GBK" w:eastAsia="方正仿宋_GBK" w:cs="方正仿宋_GBK"/>
          <w:b/>
          <w:bCs/>
          <w:color w:val="auto"/>
          <w:sz w:val="32"/>
          <w:szCs w:val="32"/>
          <w:highlight w:val="none"/>
        </w:rPr>
      </w:pPr>
      <w:r>
        <w:rPr>
          <w:rFonts w:hint="eastAsia" w:ascii="方正仿宋_GBK" w:hAnsi="方正仿宋_GBK" w:eastAsia="方正仿宋_GBK" w:cs="方正仿宋_GBK"/>
          <w:b/>
          <w:bCs/>
          <w:color w:val="auto"/>
          <w:sz w:val="32"/>
          <w:szCs w:val="32"/>
          <w:highlight w:val="none"/>
        </w:rPr>
        <w:t>4.资金投入和使用情况</w:t>
      </w:r>
    </w:p>
    <w:p>
      <w:pPr>
        <w:pStyle w:val="16"/>
        <w:ind w:firstLine="640"/>
        <w:rPr>
          <w:rFonts w:hint="eastAsia" w:ascii="方正仿宋_GBK" w:hAnsi="方正仿宋_GBK" w:eastAsia="方正仿宋_GBK" w:cs="方正仿宋_GBK"/>
          <w:b/>
          <w:bCs/>
          <w:color w:val="auto"/>
          <w:sz w:val="32"/>
          <w:szCs w:val="32"/>
          <w:highlight w:val="none"/>
        </w:rPr>
      </w:pPr>
      <w:r>
        <w:rPr>
          <w:rFonts w:hint="eastAsia" w:ascii="方正仿宋_GBK" w:hAnsi="方正仿宋_GBK" w:eastAsia="方正仿宋_GBK" w:cs="方正仿宋_GBK"/>
          <w:b/>
          <w:bCs/>
          <w:color w:val="auto"/>
          <w:sz w:val="32"/>
          <w:szCs w:val="32"/>
          <w:highlight w:val="none"/>
        </w:rPr>
        <w:t>（1）项目资金安排落实、总投入等情况分析</w:t>
      </w:r>
    </w:p>
    <w:p>
      <w:pPr>
        <w:pStyle w:val="16"/>
        <w:ind w:firstLine="640"/>
        <w:rPr>
          <w:rFonts w:hint="eastAsia" w:ascii="方正仿宋_GBK" w:hAnsi="方正仿宋_GBK" w:eastAsia="方正仿宋_GBK" w:cs="方正仿宋_GBK"/>
          <w:color w:val="auto"/>
          <w:sz w:val="32"/>
          <w:szCs w:val="32"/>
          <w:highlight w:val="none"/>
          <w:lang w:eastAsia="zh-CN"/>
        </w:rPr>
      </w:pPr>
      <w:r>
        <w:rPr>
          <w:rFonts w:hint="eastAsia" w:ascii="方正仿宋_GBK" w:hAnsi="方正仿宋_GBK" w:eastAsia="方正仿宋_GBK" w:cs="方正仿宋_GBK"/>
          <w:color w:val="auto"/>
          <w:sz w:val="32"/>
          <w:szCs w:val="32"/>
          <w:highlight w:val="none"/>
          <w:lang w:eastAsia="zh-CN"/>
        </w:rPr>
        <w:t>本项目</w:t>
      </w:r>
      <w:r>
        <w:rPr>
          <w:rFonts w:hint="eastAsia" w:ascii="方正仿宋_GBK" w:hAnsi="方正仿宋_GBK" w:eastAsia="方正仿宋_GBK" w:cs="方正仿宋_GBK"/>
          <w:color w:val="auto"/>
          <w:sz w:val="32"/>
          <w:szCs w:val="32"/>
          <w:highlight w:val="none"/>
        </w:rPr>
        <w:t>下</w:t>
      </w:r>
      <w:r>
        <w:rPr>
          <w:rFonts w:hint="eastAsia" w:ascii="方正仿宋_GBK" w:hAnsi="方正仿宋_GBK" w:eastAsia="方正仿宋_GBK" w:cs="方正仿宋_GBK"/>
          <w:color w:val="auto"/>
          <w:sz w:val="32"/>
          <w:szCs w:val="32"/>
          <w:highlight w:val="none"/>
          <w:lang w:val="en-US" w:eastAsia="zh-CN"/>
        </w:rPr>
        <w:t>发预算</w:t>
      </w:r>
      <w:r>
        <w:rPr>
          <w:rFonts w:hint="eastAsia" w:ascii="方正仿宋_GBK" w:hAnsi="方正仿宋_GBK" w:eastAsia="方正仿宋_GBK" w:cs="方正仿宋_GBK"/>
          <w:color w:val="auto"/>
          <w:sz w:val="32"/>
          <w:szCs w:val="32"/>
          <w:highlight w:val="none"/>
        </w:rPr>
        <w:t>资金3465万元</w:t>
      </w:r>
      <w:r>
        <w:rPr>
          <w:rFonts w:hint="eastAsia" w:ascii="方正仿宋_GBK" w:hAnsi="方正仿宋_GBK" w:eastAsia="方正仿宋_GBK" w:cs="方正仿宋_GBK"/>
          <w:color w:val="auto"/>
          <w:sz w:val="32"/>
          <w:szCs w:val="32"/>
          <w:highlight w:val="none"/>
          <w:lang w:eastAsia="zh-CN"/>
        </w:rPr>
        <w:t>，</w:t>
      </w:r>
      <w:r>
        <w:rPr>
          <w:rFonts w:hint="eastAsia" w:ascii="方正仿宋_GBK" w:hAnsi="方正仿宋_GBK" w:eastAsia="方正仿宋_GBK" w:cs="方正仿宋_GBK"/>
          <w:color w:val="auto"/>
          <w:sz w:val="32"/>
          <w:szCs w:val="32"/>
          <w:highlight w:val="none"/>
        </w:rPr>
        <w:t>为</w:t>
      </w:r>
      <w:r>
        <w:rPr>
          <w:rFonts w:hint="eastAsia" w:ascii="方正仿宋_GBK" w:hAnsi="方正仿宋_GBK" w:eastAsia="方正仿宋_GBK" w:cs="方正仿宋_GBK"/>
          <w:color w:val="auto"/>
          <w:sz w:val="32"/>
          <w:szCs w:val="32"/>
          <w:highlight w:val="none"/>
          <w:lang w:val="en-US" w:eastAsia="zh-CN"/>
        </w:rPr>
        <w:t>中央财政就业补助直达</w:t>
      </w:r>
      <w:r>
        <w:rPr>
          <w:rFonts w:hint="eastAsia" w:ascii="方正仿宋_GBK" w:hAnsi="方正仿宋_GBK" w:eastAsia="方正仿宋_GBK" w:cs="方正仿宋_GBK"/>
          <w:color w:val="auto"/>
          <w:sz w:val="32"/>
          <w:szCs w:val="32"/>
          <w:highlight w:val="none"/>
        </w:rPr>
        <w:t>资金</w:t>
      </w:r>
      <w:r>
        <w:rPr>
          <w:rFonts w:hint="eastAsia" w:ascii="方正仿宋_GBK" w:hAnsi="方正仿宋_GBK" w:eastAsia="方正仿宋_GBK" w:cs="方正仿宋_GBK"/>
          <w:color w:val="auto"/>
          <w:sz w:val="32"/>
          <w:szCs w:val="32"/>
          <w:highlight w:val="none"/>
          <w:lang w:eastAsia="zh-CN"/>
        </w:rPr>
        <w:t>。</w:t>
      </w:r>
      <w:r>
        <w:rPr>
          <w:rFonts w:hint="eastAsia" w:ascii="方正仿宋_GBK" w:hAnsi="方正仿宋_GBK" w:eastAsia="方正仿宋_GBK" w:cs="方正仿宋_GBK"/>
          <w:color w:val="auto"/>
          <w:sz w:val="32"/>
          <w:szCs w:val="32"/>
          <w:highlight w:val="none"/>
        </w:rPr>
        <w:t>最终确定项目</w:t>
      </w:r>
      <w:r>
        <w:rPr>
          <w:rFonts w:hint="eastAsia" w:ascii="方正仿宋_GBK" w:hAnsi="方正仿宋_GBK" w:eastAsia="方正仿宋_GBK" w:cs="方正仿宋_GBK"/>
          <w:color w:val="auto"/>
          <w:sz w:val="32"/>
          <w:szCs w:val="32"/>
          <w:highlight w:val="none"/>
          <w:lang w:val="en-US" w:eastAsia="zh-CN"/>
        </w:rPr>
        <w:t>预算</w:t>
      </w:r>
      <w:r>
        <w:rPr>
          <w:rFonts w:hint="eastAsia" w:ascii="方正仿宋_GBK" w:hAnsi="方正仿宋_GBK" w:eastAsia="方正仿宋_GBK" w:cs="方正仿宋_GBK"/>
          <w:color w:val="auto"/>
          <w:sz w:val="32"/>
          <w:szCs w:val="32"/>
          <w:highlight w:val="none"/>
        </w:rPr>
        <w:t>资金总数为3465万元。</w:t>
      </w:r>
    </w:p>
    <w:p>
      <w:pPr>
        <w:pStyle w:val="16"/>
        <w:ind w:firstLine="640"/>
        <w:rPr>
          <w:rFonts w:hint="eastAsia" w:ascii="方正仿宋_GBK" w:hAnsi="方正仿宋_GBK" w:eastAsia="方正仿宋_GBK" w:cs="方正仿宋_GBK"/>
          <w:b/>
          <w:bCs/>
          <w:color w:val="auto"/>
          <w:sz w:val="32"/>
          <w:szCs w:val="32"/>
          <w:highlight w:val="none"/>
        </w:rPr>
      </w:pPr>
      <w:r>
        <w:rPr>
          <w:rFonts w:hint="eastAsia" w:ascii="方正仿宋_GBK" w:hAnsi="方正仿宋_GBK" w:eastAsia="方正仿宋_GBK" w:cs="方正仿宋_GBK"/>
          <w:b/>
          <w:bCs/>
          <w:color w:val="auto"/>
          <w:sz w:val="32"/>
          <w:szCs w:val="32"/>
          <w:highlight w:val="none"/>
        </w:rPr>
        <w:t>（2）项目资金实际使用情况分析</w:t>
      </w:r>
    </w:p>
    <w:p>
      <w:pPr>
        <w:pStyle w:val="16"/>
        <w:ind w:firstLine="64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截至202</w:t>
      </w:r>
      <w:r>
        <w:rPr>
          <w:rFonts w:hint="eastAsia" w:ascii="方正仿宋_GBK" w:hAnsi="方正仿宋_GBK" w:eastAsia="方正仿宋_GBK" w:cs="方正仿宋_GBK"/>
          <w:color w:val="auto"/>
          <w:sz w:val="32"/>
          <w:szCs w:val="32"/>
          <w:highlight w:val="none"/>
          <w:lang w:val="en-US" w:eastAsia="zh-CN"/>
        </w:rPr>
        <w:t>2</w:t>
      </w:r>
      <w:r>
        <w:rPr>
          <w:rFonts w:hint="eastAsia" w:ascii="方正仿宋_GBK" w:hAnsi="方正仿宋_GBK" w:eastAsia="方正仿宋_GBK" w:cs="方正仿宋_GBK"/>
          <w:color w:val="auto"/>
          <w:sz w:val="32"/>
          <w:szCs w:val="32"/>
          <w:highlight w:val="none"/>
        </w:rPr>
        <w:t>年12月31日，实际支出3465万元。预算执行率</w:t>
      </w:r>
      <w:r>
        <w:rPr>
          <w:rFonts w:hint="eastAsia" w:ascii="方正仿宋_GBK" w:hAnsi="方正仿宋_GBK" w:eastAsia="方正仿宋_GBK" w:cs="方正仿宋_GBK"/>
          <w:color w:val="auto"/>
          <w:sz w:val="32"/>
          <w:szCs w:val="32"/>
          <w:highlight w:val="none"/>
          <w:lang w:val="en-US" w:eastAsia="zh-CN"/>
        </w:rPr>
        <w:t>100</w:t>
      </w:r>
      <w:r>
        <w:rPr>
          <w:rFonts w:hint="eastAsia" w:ascii="方正仿宋_GBK" w:hAnsi="方正仿宋_GBK" w:eastAsia="方正仿宋_GBK" w:cs="方正仿宋_GBK"/>
          <w:color w:val="auto"/>
          <w:sz w:val="32"/>
          <w:szCs w:val="32"/>
          <w:highlight w:val="none"/>
        </w:rPr>
        <w:t>%。用于对414人发放灵活就业社保补贴、发放9538人次公益性岗位补贴、8761人公益性岗位社保补贴、发放816人次企业社保补贴、对197人发放就业见习补贴、对40人发放就业援助金、对973人发放求职创业补贴、对195人发放自主创业补贴、对7人发放一次性吸纳就业补贴、对到企业就业高校毕业生岗位补贴差额发放2人。</w:t>
      </w:r>
    </w:p>
    <w:p>
      <w:pPr>
        <w:pStyle w:val="15"/>
        <w:ind w:left="560"/>
        <w:rPr>
          <w:rFonts w:hint="eastAsia" w:ascii="方正楷体_GBK" w:hAnsi="方正楷体_GBK" w:eastAsia="方正楷体_GBK" w:cs="方正楷体_GBK"/>
          <w:color w:val="auto"/>
          <w:sz w:val="32"/>
          <w:highlight w:val="none"/>
        </w:rPr>
      </w:pPr>
      <w:bookmarkStart w:id="2" w:name="_Toc68364659"/>
      <w:r>
        <w:rPr>
          <w:rFonts w:hint="eastAsia" w:ascii="方正楷体_GBK" w:hAnsi="方正楷体_GBK" w:eastAsia="方正楷体_GBK" w:cs="方正楷体_GBK"/>
          <w:color w:val="auto"/>
          <w:sz w:val="32"/>
          <w:highlight w:val="none"/>
        </w:rPr>
        <w:t>（二）项目绩效目标</w:t>
      </w:r>
      <w:bookmarkEnd w:id="2"/>
    </w:p>
    <w:p>
      <w:pPr>
        <w:pStyle w:val="16"/>
        <w:ind w:firstLine="64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项目绩效目标包括项目绩效总目标和阶段性目标。</w:t>
      </w:r>
    </w:p>
    <w:p>
      <w:pPr>
        <w:pStyle w:val="16"/>
        <w:numPr>
          <w:ilvl w:val="0"/>
          <w:numId w:val="0"/>
        </w:numPr>
        <w:ind w:firstLine="640" w:firstLineChars="200"/>
        <w:outlineLvl w:val="2"/>
        <w:rPr>
          <w:rFonts w:hint="eastAsia" w:ascii="方正仿宋_GBK" w:hAnsi="方正仿宋_GBK" w:eastAsia="方正仿宋_GBK" w:cs="方正仿宋_GBK"/>
          <w:b/>
          <w:bCs/>
          <w:color w:val="auto"/>
          <w:sz w:val="32"/>
          <w:szCs w:val="32"/>
          <w:highlight w:val="none"/>
          <w:lang w:val="en-US" w:eastAsia="zh-CN"/>
        </w:rPr>
      </w:pPr>
      <w:r>
        <w:rPr>
          <w:rFonts w:hint="eastAsia" w:ascii="方正仿宋_GBK" w:hAnsi="方正仿宋_GBK" w:eastAsia="方正仿宋_GBK" w:cs="方正仿宋_GBK"/>
          <w:b/>
          <w:bCs/>
          <w:color w:val="auto"/>
          <w:sz w:val="32"/>
          <w:szCs w:val="32"/>
          <w:highlight w:val="none"/>
          <w:lang w:val="en-US" w:eastAsia="zh-CN"/>
        </w:rPr>
        <w:t>1.</w:t>
      </w:r>
      <w:r>
        <w:rPr>
          <w:rFonts w:hint="eastAsia" w:ascii="方正仿宋_GBK" w:hAnsi="方正仿宋_GBK" w:eastAsia="方正仿宋_GBK" w:cs="方正仿宋_GBK"/>
          <w:b/>
          <w:bCs/>
          <w:color w:val="auto"/>
          <w:sz w:val="32"/>
          <w:szCs w:val="32"/>
          <w:highlight w:val="none"/>
        </w:rPr>
        <w:t>项目绩效总</w:t>
      </w:r>
      <w:r>
        <w:rPr>
          <w:rFonts w:hint="eastAsia" w:ascii="方正仿宋_GBK" w:hAnsi="方正仿宋_GBK" w:eastAsia="方正仿宋_GBK" w:cs="方正仿宋_GBK"/>
          <w:b/>
          <w:bCs/>
          <w:color w:val="auto"/>
          <w:sz w:val="32"/>
          <w:szCs w:val="32"/>
          <w:highlight w:val="none"/>
          <w:lang w:val="en-US" w:eastAsia="zh-CN"/>
        </w:rPr>
        <w:t>目标</w:t>
      </w:r>
    </w:p>
    <w:p>
      <w:pPr>
        <w:pStyle w:val="16"/>
        <w:numPr>
          <w:ilvl w:val="0"/>
          <w:numId w:val="0"/>
        </w:numPr>
        <w:ind w:firstLine="640" w:firstLineChars="200"/>
        <w:outlineLvl w:val="2"/>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根据（喀地财社〔2021〕86号）、（喀地财社〔2022〕38号）文件设立该项目，本年度下达第一笔预算资金1912万元,第二笔预算资金1553万元，共计3465万元，其中直达资金3465万元，用于对414人发放灵活就业社保补贴、发放9538人次公益性岗位补贴、8761人公益性岗位社保补贴、发放816人次企业社保补贴、对197人发放就业见习补贴、对40人发放就业援助金、对973人发放求职创业补贴、对195人发放自主创业补贴、对7人发放一次性吸纳就业补贴、对到企业就业高校毕业生岗位补贴差额发放2人。通过就业、创业政策补助，提升劳动力优岗稳岗，保证稳定就业，为我县劳动力增收、提升群众获得感、幸福感。创建和谐社会打下坚实基础。</w:t>
      </w:r>
    </w:p>
    <w:p>
      <w:pPr>
        <w:pStyle w:val="16"/>
        <w:ind w:firstLine="643"/>
        <w:outlineLvl w:val="2"/>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b/>
          <w:bCs/>
          <w:color w:val="auto"/>
          <w:sz w:val="32"/>
          <w:szCs w:val="32"/>
          <w:highlight w:val="none"/>
        </w:rPr>
        <w:t>2.阶段性目</w:t>
      </w:r>
      <w:r>
        <w:rPr>
          <w:rFonts w:hint="eastAsia" w:ascii="方正仿宋_GBK" w:hAnsi="方正仿宋_GBK" w:eastAsia="方正仿宋_GBK" w:cs="方正仿宋_GBK"/>
          <w:b/>
          <w:bCs/>
          <w:color w:val="auto"/>
          <w:sz w:val="32"/>
          <w:szCs w:val="32"/>
          <w:highlight w:val="none"/>
          <w:lang w:val="en-US" w:eastAsia="zh-CN"/>
        </w:rPr>
        <w:t>标</w:t>
      </w:r>
    </w:p>
    <w:p>
      <w:pPr>
        <w:pStyle w:val="3"/>
        <w:keepNext/>
        <w:keepLines/>
        <w:pageBreakBefore w:val="0"/>
        <w:widowControl w:val="0"/>
        <w:kinsoku/>
        <w:wordWrap/>
        <w:overflowPunct/>
        <w:topLinePunct w:val="0"/>
        <w:autoSpaceDE/>
        <w:autoSpaceDN/>
        <w:bidi w:val="0"/>
        <w:adjustRightInd/>
        <w:snapToGrid/>
        <w:spacing w:before="0" w:after="0" w:line="560" w:lineRule="exact"/>
        <w:textAlignment w:val="auto"/>
        <w:rPr>
          <w:rFonts w:hint="eastAsia" w:ascii="方正仿宋_GBK" w:hAnsi="方正仿宋_GBK" w:eastAsia="方正仿宋_GBK" w:cs="方正仿宋_GBK"/>
          <w:b w:val="0"/>
          <w:bCs w:val="0"/>
          <w:color w:val="auto"/>
          <w:kern w:val="0"/>
          <w:sz w:val="32"/>
          <w:szCs w:val="32"/>
          <w:lang w:val="en-US" w:eastAsia="zh-CN" w:bidi="ar-SA"/>
        </w:rPr>
      </w:pPr>
      <w:r>
        <w:rPr>
          <w:rFonts w:hint="eastAsia" w:ascii="方正仿宋_GBK" w:hAnsi="方正仿宋_GBK" w:eastAsia="方正仿宋_GBK" w:cs="方正仿宋_GBK"/>
          <w:b/>
          <w:bCs/>
          <w:color w:val="auto"/>
          <w:kern w:val="0"/>
          <w:sz w:val="32"/>
          <w:szCs w:val="32"/>
          <w:lang w:val="en-US" w:eastAsia="zh-CN" w:bidi="ar-SA"/>
        </w:rPr>
        <w:t>（1）前期准备：</w:t>
      </w:r>
      <w:r>
        <w:rPr>
          <w:rFonts w:hint="eastAsia" w:ascii="方正仿宋_GBK" w:hAnsi="方正仿宋_GBK" w:eastAsia="方正仿宋_GBK" w:cs="方正仿宋_GBK"/>
          <w:b w:val="0"/>
          <w:bCs w:val="0"/>
          <w:color w:val="auto"/>
          <w:kern w:val="0"/>
          <w:sz w:val="32"/>
          <w:szCs w:val="32"/>
          <w:lang w:val="en-US" w:eastAsia="zh-CN" w:bidi="ar-SA"/>
        </w:rPr>
        <w:t>通过制定</w:t>
      </w:r>
      <w:r>
        <w:rPr>
          <w:rFonts w:hint="eastAsia" w:ascii="方正仿宋_GBK" w:hAnsi="方正仿宋_GBK" w:eastAsia="方正仿宋_GBK" w:cs="方正仿宋_GBK"/>
          <w:b w:val="0"/>
          <w:bCs w:val="0"/>
          <w:color w:val="auto"/>
          <w:sz w:val="32"/>
          <w:szCs w:val="32"/>
          <w:highlight w:val="none"/>
        </w:rPr>
        <w:t>伽师县人社局2022年中央就业补助项目</w:t>
      </w:r>
      <w:r>
        <w:rPr>
          <w:rFonts w:hint="eastAsia" w:ascii="方正仿宋_GBK" w:hAnsi="方正仿宋_GBK" w:eastAsia="方正仿宋_GBK" w:cs="方正仿宋_GBK"/>
          <w:b w:val="0"/>
          <w:bCs w:val="0"/>
          <w:color w:val="auto"/>
          <w:kern w:val="0"/>
          <w:sz w:val="32"/>
          <w:szCs w:val="32"/>
          <w:lang w:val="en-US" w:eastAsia="zh-CN" w:bidi="ar-SA"/>
        </w:rPr>
        <w:t>实施方案，经项目负责人审核通过后，有序开展后续工作。</w:t>
      </w:r>
    </w:p>
    <w:p>
      <w:pPr>
        <w:pStyle w:val="3"/>
        <w:keepNext/>
        <w:keepLines/>
        <w:pageBreakBefore w:val="0"/>
        <w:widowControl w:val="0"/>
        <w:kinsoku/>
        <w:wordWrap/>
        <w:overflowPunct/>
        <w:topLinePunct w:val="0"/>
        <w:autoSpaceDE/>
        <w:autoSpaceDN/>
        <w:bidi w:val="0"/>
        <w:adjustRightInd/>
        <w:snapToGrid/>
        <w:spacing w:before="0" w:after="0" w:line="560" w:lineRule="exact"/>
        <w:textAlignment w:val="auto"/>
        <w:rPr>
          <w:rFonts w:hint="eastAsia" w:ascii="方正仿宋_GBK" w:hAnsi="方正仿宋_GBK" w:eastAsia="方正仿宋_GBK" w:cs="方正仿宋_GBK"/>
          <w:color w:val="auto"/>
          <w:kern w:val="0"/>
          <w:sz w:val="32"/>
          <w:szCs w:val="32"/>
          <w:highlight w:val="none"/>
          <w:lang w:val="en-US" w:eastAsia="zh-CN" w:bidi="ar-SA"/>
        </w:rPr>
      </w:pPr>
      <w:r>
        <w:rPr>
          <w:rFonts w:hint="eastAsia" w:ascii="方正仿宋_GBK" w:hAnsi="方正仿宋_GBK" w:eastAsia="方正仿宋_GBK" w:cs="方正仿宋_GBK"/>
          <w:b/>
          <w:bCs/>
          <w:color w:val="auto"/>
          <w:kern w:val="0"/>
          <w:sz w:val="32"/>
          <w:szCs w:val="32"/>
          <w:lang w:val="en-US" w:eastAsia="zh-CN" w:bidi="ar-SA"/>
        </w:rPr>
        <w:t>（2）组织实施：</w:t>
      </w:r>
      <w:r>
        <w:rPr>
          <w:rFonts w:hint="eastAsia" w:ascii="方正仿宋_GBK" w:hAnsi="方正仿宋_GBK" w:eastAsia="方正仿宋_GBK" w:cs="方正仿宋_GBK"/>
          <w:b w:val="0"/>
          <w:bCs w:val="0"/>
          <w:color w:val="auto"/>
          <w:kern w:val="0"/>
          <w:sz w:val="32"/>
          <w:szCs w:val="32"/>
          <w:lang w:val="en-US" w:eastAsia="zh-CN" w:bidi="ar-SA"/>
        </w:rPr>
        <w:t>资金到位之后立即根据项目要求实施项目。项目责任人按照项目实施方案要求逐一进行项目部署安排，提高项目质量及效率性。</w:t>
      </w:r>
    </w:p>
    <w:p>
      <w:pPr>
        <w:pStyle w:val="5"/>
        <w:pageBreakBefore w:val="0"/>
        <w:widowControl w:val="0"/>
        <w:kinsoku/>
        <w:wordWrap/>
        <w:overflowPunct/>
        <w:topLinePunct w:val="0"/>
        <w:autoSpaceDE/>
        <w:autoSpaceDN/>
        <w:bidi w:val="0"/>
        <w:adjustRightInd/>
        <w:snapToGrid/>
        <w:spacing w:line="560" w:lineRule="exact"/>
        <w:ind w:firstLine="640"/>
        <w:textAlignment w:val="auto"/>
        <w:rPr>
          <w:rFonts w:hint="eastAsia" w:ascii="方正仿宋_GBK" w:hAnsi="方正仿宋_GBK" w:eastAsia="方正仿宋_GBK" w:cs="方正仿宋_GBK"/>
          <w:color w:val="auto"/>
          <w:kern w:val="0"/>
          <w:sz w:val="32"/>
          <w:szCs w:val="32"/>
          <w:highlight w:val="none"/>
          <w:lang w:val="en-US" w:eastAsia="zh-CN" w:bidi="ar-SA"/>
        </w:rPr>
      </w:pPr>
      <w:r>
        <w:rPr>
          <w:rFonts w:hint="eastAsia" w:ascii="方正仿宋_GBK" w:hAnsi="方正仿宋_GBK" w:eastAsia="方正仿宋_GBK" w:cs="方正仿宋_GBK"/>
          <w:b/>
          <w:bCs/>
          <w:color w:val="auto"/>
          <w:kern w:val="0"/>
          <w:sz w:val="32"/>
          <w:szCs w:val="32"/>
          <w:highlight w:val="none"/>
          <w:lang w:val="en-US" w:eastAsia="zh-CN" w:bidi="ar-SA"/>
        </w:rPr>
        <w:t>（3）项目投入：</w:t>
      </w:r>
      <w:r>
        <w:rPr>
          <w:rFonts w:hint="eastAsia" w:ascii="方正仿宋_GBK" w:hAnsi="方正仿宋_GBK" w:eastAsia="方正仿宋_GBK" w:cs="方正仿宋_GBK"/>
          <w:color w:val="auto"/>
          <w:kern w:val="0"/>
          <w:sz w:val="32"/>
          <w:szCs w:val="32"/>
          <w:highlight w:val="none"/>
          <w:lang w:val="en-US" w:eastAsia="zh-CN" w:bidi="ar-SA"/>
        </w:rPr>
        <w:t>本年度下达第一笔预算资金1912万元,第二笔预算资金1553万元，共计3465万元，其中直达资金3465万元。</w:t>
      </w:r>
    </w:p>
    <w:p>
      <w:pPr>
        <w:pStyle w:val="5"/>
        <w:pageBreakBefore w:val="0"/>
        <w:widowControl w:val="0"/>
        <w:kinsoku/>
        <w:wordWrap/>
        <w:overflowPunct/>
        <w:topLinePunct w:val="0"/>
        <w:autoSpaceDE/>
        <w:autoSpaceDN/>
        <w:bidi w:val="0"/>
        <w:adjustRightInd/>
        <w:snapToGrid/>
        <w:spacing w:line="560" w:lineRule="exact"/>
        <w:ind w:firstLine="640"/>
        <w:textAlignment w:val="auto"/>
        <w:rPr>
          <w:rFonts w:hint="eastAsia" w:ascii="方正仿宋_GBK" w:hAnsi="方正仿宋_GBK" w:eastAsia="方正仿宋_GBK" w:cs="方正仿宋_GBK"/>
          <w:color w:val="auto"/>
          <w:kern w:val="0"/>
          <w:sz w:val="32"/>
          <w:szCs w:val="32"/>
          <w:highlight w:val="none"/>
          <w:lang w:val="en-US" w:eastAsia="zh-CN" w:bidi="ar-SA"/>
        </w:rPr>
      </w:pPr>
      <w:r>
        <w:rPr>
          <w:rFonts w:hint="eastAsia" w:ascii="方正仿宋_GBK" w:hAnsi="方正仿宋_GBK" w:eastAsia="方正仿宋_GBK" w:cs="方正仿宋_GBK"/>
          <w:b/>
          <w:bCs/>
          <w:color w:val="auto"/>
          <w:kern w:val="0"/>
          <w:sz w:val="32"/>
          <w:szCs w:val="32"/>
          <w:highlight w:val="none"/>
          <w:lang w:val="en-US" w:eastAsia="zh-CN" w:bidi="ar-SA"/>
        </w:rPr>
        <w:t>（4）项目产出：</w:t>
      </w:r>
      <w:r>
        <w:rPr>
          <w:rFonts w:hint="eastAsia" w:ascii="方正仿宋_GBK" w:hAnsi="方正仿宋_GBK" w:eastAsia="方正仿宋_GBK" w:cs="方正仿宋_GBK"/>
          <w:color w:val="auto"/>
          <w:sz w:val="32"/>
          <w:szCs w:val="32"/>
          <w:highlight w:val="none"/>
        </w:rPr>
        <w:t>用于对414人发放灵活就业社保补贴、发放9538人次公益性岗位补贴、8761人公益性岗位社保补贴、发放816人次企业社保补贴、对197人发放就业见习补贴、对40人发放就业援助金、对973人发放求职创业补贴、对195人发放自主创业补贴、对7人发放一次性吸纳就业补贴、对到企业就业高校毕业生岗位补贴差额发放2人。</w:t>
      </w:r>
    </w:p>
    <w:p>
      <w:pPr>
        <w:pStyle w:val="5"/>
        <w:ind w:firstLine="640"/>
        <w:rPr>
          <w:rFonts w:hint="eastAsia" w:ascii="方正仿宋_GBK" w:hAnsi="方正仿宋_GBK" w:eastAsia="方正仿宋_GBK" w:cs="方正仿宋_GBK"/>
          <w:color w:val="auto"/>
          <w:kern w:val="0"/>
          <w:sz w:val="32"/>
          <w:szCs w:val="32"/>
          <w:highlight w:val="none"/>
          <w:lang w:val="en-US" w:eastAsia="zh-CN" w:bidi="ar-SA"/>
        </w:rPr>
      </w:pPr>
      <w:r>
        <w:rPr>
          <w:rFonts w:hint="eastAsia" w:ascii="方正仿宋_GBK" w:hAnsi="方正仿宋_GBK" w:eastAsia="方正仿宋_GBK" w:cs="方正仿宋_GBK"/>
          <w:b/>
          <w:bCs/>
          <w:color w:val="auto"/>
          <w:kern w:val="0"/>
          <w:sz w:val="32"/>
          <w:szCs w:val="32"/>
          <w:highlight w:val="none"/>
          <w:lang w:val="en-US" w:eastAsia="zh-CN" w:bidi="ar-SA"/>
        </w:rPr>
        <w:t>（5）项目效果：</w:t>
      </w:r>
      <w:r>
        <w:rPr>
          <w:rFonts w:hint="eastAsia" w:ascii="方正仿宋_GBK" w:hAnsi="方正仿宋_GBK" w:eastAsia="方正仿宋_GBK" w:cs="方正仿宋_GBK"/>
          <w:color w:val="auto"/>
          <w:kern w:val="0"/>
          <w:sz w:val="32"/>
          <w:szCs w:val="32"/>
          <w:highlight w:val="none"/>
          <w:lang w:val="en-US" w:eastAsia="zh-CN" w:bidi="ar-SA"/>
        </w:rPr>
        <w:t>通过就业、创业政策补助，提升劳动力优岗稳岗，保证稳定就业，为我县劳动力增收、提升群众获得感、幸福感。创建和谐社会打下坚实基础。</w:t>
      </w:r>
    </w:p>
    <w:p>
      <w:pPr>
        <w:pStyle w:val="17"/>
        <w:ind w:firstLine="640" w:firstLineChars="200"/>
        <w:rPr>
          <w:rFonts w:hint="eastAsia" w:ascii="方正黑体_GBK" w:hAnsi="方正黑体_GBK" w:eastAsia="方正黑体_GBK" w:cs="方正黑体_GBK"/>
          <w:b w:val="0"/>
          <w:bCs/>
          <w:color w:val="auto"/>
          <w:highlight w:val="none"/>
        </w:rPr>
      </w:pPr>
      <w:bookmarkStart w:id="3" w:name="_Toc68364660"/>
      <w:r>
        <w:rPr>
          <w:rFonts w:hint="eastAsia" w:ascii="方正黑体_GBK" w:hAnsi="方正黑体_GBK" w:eastAsia="方正黑体_GBK" w:cs="方正黑体_GBK"/>
          <w:b w:val="0"/>
          <w:bCs/>
          <w:color w:val="auto"/>
          <w:highlight w:val="none"/>
        </w:rPr>
        <w:t>二、绩效评价工作开展情况</w:t>
      </w:r>
      <w:bookmarkEnd w:id="3"/>
    </w:p>
    <w:p>
      <w:pPr>
        <w:pStyle w:val="15"/>
        <w:ind w:left="560"/>
        <w:rPr>
          <w:rFonts w:hint="eastAsia" w:ascii="方正楷体_GBK" w:hAnsi="方正楷体_GBK" w:eastAsia="方正楷体_GBK" w:cs="方正楷体_GBK"/>
          <w:color w:val="auto"/>
          <w:sz w:val="32"/>
          <w:highlight w:val="none"/>
        </w:rPr>
      </w:pPr>
      <w:bookmarkStart w:id="4" w:name="_Toc68364661"/>
      <w:r>
        <w:rPr>
          <w:rFonts w:hint="eastAsia" w:ascii="方正楷体_GBK" w:hAnsi="方正楷体_GBK" w:eastAsia="方正楷体_GBK" w:cs="方正楷体_GBK"/>
          <w:color w:val="auto"/>
          <w:sz w:val="32"/>
          <w:highlight w:val="none"/>
        </w:rPr>
        <w:t>（一）绩效评价目的、对象和范围</w:t>
      </w:r>
      <w:bookmarkEnd w:id="4"/>
    </w:p>
    <w:p>
      <w:pPr>
        <w:pStyle w:val="16"/>
        <w:ind w:firstLine="643"/>
        <w:outlineLvl w:val="2"/>
        <w:rPr>
          <w:rFonts w:hint="eastAsia" w:ascii="方正仿宋_GBK" w:hAnsi="方正仿宋_GBK" w:eastAsia="方正仿宋_GBK" w:cs="方正仿宋_GBK"/>
          <w:b/>
          <w:bCs/>
          <w:color w:val="auto"/>
          <w:sz w:val="30"/>
          <w:szCs w:val="30"/>
          <w:highlight w:val="none"/>
          <w:lang w:val="en-US" w:eastAsia="zh-CN"/>
        </w:rPr>
      </w:pPr>
      <w:r>
        <w:rPr>
          <w:rFonts w:hint="eastAsia" w:ascii="方正仿宋_GBK" w:hAnsi="方正仿宋_GBK" w:eastAsia="方正仿宋_GBK" w:cs="方正仿宋_GBK"/>
          <w:b/>
          <w:bCs/>
          <w:color w:val="auto"/>
          <w:sz w:val="30"/>
          <w:szCs w:val="30"/>
          <w:highlight w:val="none"/>
        </w:rPr>
        <w:t>1. 绩效评价目</w:t>
      </w:r>
      <w:r>
        <w:rPr>
          <w:rFonts w:hint="eastAsia" w:ascii="方正仿宋_GBK" w:hAnsi="方正仿宋_GBK" w:eastAsia="方正仿宋_GBK" w:cs="方正仿宋_GBK"/>
          <w:b/>
          <w:bCs/>
          <w:color w:val="auto"/>
          <w:sz w:val="30"/>
          <w:szCs w:val="30"/>
          <w:highlight w:val="none"/>
          <w:lang w:val="en-US" w:eastAsia="zh-CN"/>
        </w:rPr>
        <w:t>的</w:t>
      </w:r>
    </w:p>
    <w:p>
      <w:pPr>
        <w:pStyle w:val="16"/>
        <w:ind w:firstLine="640"/>
        <w:rPr>
          <w:rFonts w:hint="eastAsia" w:ascii="方正仿宋_GBK" w:hAnsi="方正仿宋_GBK" w:eastAsia="方正仿宋_GBK" w:cs="方正仿宋_GBK"/>
          <w:color w:val="auto"/>
          <w:sz w:val="30"/>
          <w:szCs w:val="30"/>
          <w:highlight w:val="none"/>
        </w:rPr>
      </w:pPr>
      <w:r>
        <w:rPr>
          <w:rFonts w:hint="eastAsia" w:ascii="方正仿宋_GBK" w:hAnsi="方正仿宋_GBK" w:eastAsia="方正仿宋_GBK" w:cs="方正仿宋_GBK"/>
          <w:color w:val="auto"/>
          <w:sz w:val="30"/>
          <w:szCs w:val="30"/>
          <w:highlight w:val="none"/>
        </w:rPr>
        <w:t>本次绩效评价遵循财政部《项目支出绩效评价管理办法》（财预〔2020〕10号）和自治区财政厅《自治区财政支出绩效评价管理暂行办法》（新财预〔2018〕189号）等相关政策文件与规定，我单位针对伽师县人社局2022年中央就业补助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p>
    <w:p>
      <w:pPr>
        <w:pStyle w:val="16"/>
        <w:ind w:firstLine="640"/>
        <w:rPr>
          <w:rFonts w:hint="eastAsia" w:ascii="方正仿宋_GBK" w:hAnsi="方正仿宋_GBK" w:eastAsia="方正仿宋_GBK" w:cs="方正仿宋_GBK"/>
          <w:color w:val="auto"/>
          <w:sz w:val="30"/>
          <w:szCs w:val="30"/>
          <w:highlight w:val="none"/>
        </w:rPr>
      </w:pPr>
      <w:r>
        <w:rPr>
          <w:rFonts w:hint="eastAsia" w:ascii="方正仿宋_GBK" w:hAnsi="方正仿宋_GBK" w:eastAsia="方正仿宋_GBK" w:cs="方正仿宋_GBK"/>
          <w:color w:val="auto"/>
          <w:sz w:val="30"/>
          <w:szCs w:val="30"/>
          <w:highlight w:val="none"/>
        </w:rPr>
        <w:t>一是通过部门项目支出绩效评价，进一步严格落实《中华人民共和国预算法》（2018年修正）以及党中央、国务院关于加强预算绩效管理的指示精神，建立健全“花钱必问效、无效必问责”的绩效预算管理机制、提升财政资金的使用效能。</w:t>
      </w:r>
    </w:p>
    <w:p>
      <w:pPr>
        <w:pStyle w:val="16"/>
        <w:ind w:firstLine="640"/>
        <w:rPr>
          <w:rFonts w:hint="eastAsia" w:ascii="方正仿宋_GBK" w:hAnsi="方正仿宋_GBK" w:eastAsia="方正仿宋_GBK" w:cs="方正仿宋_GBK"/>
          <w:color w:val="auto"/>
          <w:sz w:val="30"/>
          <w:szCs w:val="30"/>
          <w:highlight w:val="none"/>
        </w:rPr>
      </w:pPr>
      <w:r>
        <w:rPr>
          <w:rFonts w:hint="eastAsia" w:ascii="方正仿宋_GBK" w:hAnsi="方正仿宋_GBK" w:eastAsia="方正仿宋_GBK" w:cs="方正仿宋_GBK"/>
          <w:color w:val="auto"/>
          <w:sz w:val="30"/>
          <w:szCs w:val="30"/>
          <w:highlight w:val="none"/>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pStyle w:val="16"/>
        <w:ind w:firstLine="640"/>
        <w:rPr>
          <w:rFonts w:hint="eastAsia" w:ascii="方正仿宋_GBK" w:hAnsi="方正仿宋_GBK" w:eastAsia="方正仿宋_GBK" w:cs="方正仿宋_GBK"/>
          <w:color w:val="auto"/>
          <w:sz w:val="30"/>
          <w:szCs w:val="30"/>
          <w:highlight w:val="none"/>
        </w:rPr>
      </w:pPr>
      <w:r>
        <w:rPr>
          <w:rFonts w:hint="eastAsia" w:ascii="方正仿宋_GBK" w:hAnsi="方正仿宋_GBK" w:eastAsia="方正仿宋_GBK" w:cs="方正仿宋_GBK"/>
          <w:color w:val="auto"/>
          <w:sz w:val="30"/>
          <w:szCs w:val="30"/>
          <w:highlight w:val="none"/>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pStyle w:val="16"/>
        <w:ind w:firstLine="640"/>
        <w:rPr>
          <w:rFonts w:hint="eastAsia" w:ascii="方正仿宋_GBK" w:hAnsi="方正仿宋_GBK" w:eastAsia="方正仿宋_GBK" w:cs="方正仿宋_GBK"/>
          <w:color w:val="auto"/>
          <w:sz w:val="30"/>
          <w:szCs w:val="30"/>
          <w:highlight w:val="none"/>
        </w:rPr>
      </w:pPr>
      <w:r>
        <w:rPr>
          <w:rFonts w:hint="eastAsia" w:ascii="方正仿宋_GBK" w:hAnsi="方正仿宋_GBK" w:eastAsia="方正仿宋_GBK" w:cs="方正仿宋_GBK"/>
          <w:color w:val="auto"/>
          <w:sz w:val="30"/>
          <w:szCs w:val="30"/>
          <w:highlight w:val="none"/>
        </w:rPr>
        <w:t>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w:t>
      </w:r>
    </w:p>
    <w:p>
      <w:pPr>
        <w:pStyle w:val="16"/>
        <w:ind w:firstLine="643"/>
        <w:outlineLvl w:val="2"/>
        <w:rPr>
          <w:rFonts w:hint="eastAsia" w:ascii="方正仿宋_GBK" w:hAnsi="方正仿宋_GBK" w:eastAsia="方正仿宋_GBK" w:cs="方正仿宋_GBK"/>
          <w:b/>
          <w:bCs/>
          <w:color w:val="auto"/>
          <w:sz w:val="30"/>
          <w:szCs w:val="30"/>
          <w:highlight w:val="none"/>
        </w:rPr>
      </w:pPr>
      <w:r>
        <w:rPr>
          <w:rFonts w:hint="eastAsia" w:ascii="方正仿宋_GBK" w:hAnsi="方正仿宋_GBK" w:eastAsia="方正仿宋_GBK" w:cs="方正仿宋_GBK"/>
          <w:b/>
          <w:bCs/>
          <w:color w:val="auto"/>
          <w:sz w:val="30"/>
          <w:szCs w:val="30"/>
          <w:highlight w:val="none"/>
        </w:rPr>
        <w:t>2. 绩效评价对象</w:t>
      </w:r>
    </w:p>
    <w:p>
      <w:pPr>
        <w:pStyle w:val="16"/>
        <w:ind w:firstLine="640"/>
        <w:rPr>
          <w:rFonts w:hint="eastAsia" w:ascii="方正仿宋_GBK" w:hAnsi="方正仿宋_GBK" w:eastAsia="方正仿宋_GBK" w:cs="方正仿宋_GBK"/>
          <w:color w:val="auto"/>
          <w:sz w:val="30"/>
          <w:szCs w:val="30"/>
          <w:highlight w:val="none"/>
        </w:rPr>
      </w:pPr>
      <w:r>
        <w:rPr>
          <w:rFonts w:hint="eastAsia" w:ascii="方正仿宋_GBK" w:hAnsi="方正仿宋_GBK" w:eastAsia="方正仿宋_GBK" w:cs="方正仿宋_GBK"/>
          <w:color w:val="auto"/>
          <w:sz w:val="30"/>
          <w:szCs w:val="30"/>
          <w:highlight w:val="none"/>
        </w:rPr>
        <w:t>本次绩效评价遵循财政部《项目支出绩效评价管理办法》（财预〔2020〕10号）和自治区财政厅《自治区财政支出绩效评价管理暂行办法》（新财预〔2018〕189号）等相关政策文件与规定，</w:t>
      </w:r>
      <w:r>
        <w:rPr>
          <w:rFonts w:hint="eastAsia" w:ascii="方正仿宋_GBK" w:hAnsi="方正仿宋_GBK" w:eastAsia="方正仿宋_GBK" w:cs="方正仿宋_GBK"/>
          <w:color w:val="auto"/>
          <w:sz w:val="30"/>
          <w:szCs w:val="30"/>
          <w:highlight w:val="none"/>
          <w:lang w:eastAsia="zh-CN"/>
        </w:rPr>
        <w:t>本次评价对象为伽师县人社局2022年中央就业补助项目</w:t>
      </w:r>
      <w:r>
        <w:rPr>
          <w:rFonts w:hint="eastAsia" w:ascii="方正仿宋_GBK" w:hAnsi="方正仿宋_GBK" w:eastAsia="方正仿宋_GBK" w:cs="方正仿宋_GBK"/>
          <w:color w:val="auto"/>
          <w:sz w:val="30"/>
          <w:szCs w:val="30"/>
          <w:highlight w:val="none"/>
        </w:rPr>
        <w:t>，以项目实施所带来的产出和效果为主要内容，以促进预算单位完成特定工作任务目标所组织开展的绩效评价。</w:t>
      </w:r>
    </w:p>
    <w:p>
      <w:pPr>
        <w:pStyle w:val="16"/>
        <w:ind w:firstLine="643"/>
        <w:outlineLvl w:val="2"/>
        <w:rPr>
          <w:rFonts w:hint="eastAsia" w:ascii="方正仿宋_GBK" w:hAnsi="方正仿宋_GBK" w:eastAsia="方正仿宋_GBK" w:cs="方正仿宋_GBK"/>
          <w:b/>
          <w:bCs/>
          <w:color w:val="auto"/>
          <w:sz w:val="30"/>
          <w:szCs w:val="30"/>
          <w:highlight w:val="none"/>
        </w:rPr>
      </w:pPr>
      <w:r>
        <w:rPr>
          <w:rFonts w:hint="eastAsia" w:ascii="方正仿宋_GBK" w:hAnsi="方正仿宋_GBK" w:eastAsia="方正仿宋_GBK" w:cs="方正仿宋_GBK"/>
          <w:b/>
          <w:bCs/>
          <w:color w:val="auto"/>
          <w:sz w:val="30"/>
          <w:szCs w:val="30"/>
          <w:highlight w:val="none"/>
        </w:rPr>
        <w:t>3. 绩效评价范围</w:t>
      </w:r>
    </w:p>
    <w:p>
      <w:pPr>
        <w:pStyle w:val="16"/>
        <w:ind w:firstLine="640"/>
        <w:rPr>
          <w:rFonts w:hint="eastAsia" w:ascii="方正仿宋_GBK" w:hAnsi="方正仿宋_GBK" w:eastAsia="方正仿宋_GBK" w:cs="方正仿宋_GBK"/>
          <w:color w:val="auto"/>
          <w:sz w:val="30"/>
          <w:szCs w:val="30"/>
          <w:highlight w:val="none"/>
        </w:rPr>
      </w:pPr>
      <w:r>
        <w:rPr>
          <w:rFonts w:hint="eastAsia" w:ascii="方正仿宋_GBK" w:hAnsi="方正仿宋_GBK" w:eastAsia="方正仿宋_GBK" w:cs="方正仿宋_GBK"/>
          <w:color w:val="auto"/>
          <w:sz w:val="30"/>
          <w:szCs w:val="30"/>
          <w:highlight w:val="none"/>
        </w:rPr>
        <w:t>本次评价范围涵盖项目总体绩效目标、各项绩效指标完成情况以及预算执行情况。</w:t>
      </w:r>
      <w:bookmarkStart w:id="5" w:name="_Toc68364662"/>
      <w:r>
        <w:rPr>
          <w:rFonts w:hint="eastAsia" w:ascii="方正仿宋_GBK" w:hAnsi="方正仿宋_GBK" w:eastAsia="方正仿宋_GBK" w:cs="方正仿宋_GBK"/>
          <w:color w:val="auto"/>
          <w:sz w:val="30"/>
          <w:szCs w:val="30"/>
          <w:highlight w:val="none"/>
        </w:rPr>
        <w:t>覆盖项目预算资金支出的所有内容进行评价。包括项目决策、项目实施和项目成果验收流程等。</w:t>
      </w:r>
    </w:p>
    <w:p>
      <w:pPr>
        <w:pStyle w:val="15"/>
        <w:ind w:left="0" w:leftChars="0" w:firstLine="0" w:firstLineChars="0"/>
        <w:rPr>
          <w:rFonts w:hint="eastAsia" w:ascii="方正楷体_GBK" w:hAnsi="方正楷体_GBK" w:eastAsia="方正楷体_GBK" w:cs="方正楷体_GBK"/>
          <w:color w:val="auto"/>
          <w:sz w:val="32"/>
          <w:highlight w:val="none"/>
        </w:rPr>
      </w:pPr>
      <w:r>
        <w:rPr>
          <w:rFonts w:hint="eastAsia" w:ascii="方正楷体_GBK" w:hAnsi="方正楷体_GBK" w:eastAsia="方正楷体_GBK" w:cs="方正楷体_GBK"/>
          <w:color w:val="auto"/>
          <w:sz w:val="32"/>
          <w:highlight w:val="none"/>
        </w:rPr>
        <w:t>（二）绩效评价原则、评价指标体系、评价方法评价标准</w:t>
      </w:r>
      <w:bookmarkEnd w:id="5"/>
    </w:p>
    <w:p>
      <w:pPr>
        <w:pStyle w:val="16"/>
        <w:ind w:firstLine="643"/>
        <w:outlineLvl w:val="2"/>
        <w:rPr>
          <w:rFonts w:hint="eastAsia" w:ascii="方正仿宋_GBK" w:hAnsi="方正仿宋_GBK" w:eastAsia="方正仿宋_GBK" w:cs="方正仿宋_GBK"/>
          <w:b/>
          <w:bCs/>
          <w:color w:val="auto"/>
          <w:sz w:val="32"/>
          <w:szCs w:val="32"/>
          <w:highlight w:val="none"/>
        </w:rPr>
      </w:pPr>
      <w:r>
        <w:rPr>
          <w:rFonts w:hint="eastAsia" w:ascii="方正仿宋_GBK" w:hAnsi="方正仿宋_GBK" w:eastAsia="方正仿宋_GBK" w:cs="方正仿宋_GBK"/>
          <w:b/>
          <w:bCs/>
          <w:color w:val="auto"/>
          <w:sz w:val="32"/>
          <w:szCs w:val="32"/>
          <w:highlight w:val="none"/>
        </w:rPr>
        <w:t>1. 绩效评价原则</w:t>
      </w:r>
    </w:p>
    <w:p>
      <w:pPr>
        <w:pStyle w:val="16"/>
        <w:ind w:firstLine="64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本次绩效评价遵循的原则包括：</w:t>
      </w:r>
    </w:p>
    <w:p>
      <w:pPr>
        <w:pStyle w:val="16"/>
        <w:ind w:firstLine="64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b/>
          <w:bCs/>
          <w:color w:val="auto"/>
          <w:sz w:val="32"/>
          <w:szCs w:val="32"/>
          <w:highlight w:val="none"/>
        </w:rPr>
        <w:t>（1）科学公正。</w:t>
      </w:r>
      <w:r>
        <w:rPr>
          <w:rFonts w:hint="eastAsia" w:ascii="方正仿宋_GBK" w:hAnsi="方正仿宋_GBK" w:eastAsia="方正仿宋_GBK" w:cs="方正仿宋_GBK"/>
          <w:color w:val="auto"/>
          <w:sz w:val="32"/>
          <w:szCs w:val="32"/>
          <w:highlight w:val="none"/>
        </w:rPr>
        <w:t>绩效评价应当运用科学合理的方法，按照规范的程序，对项目绩效进行客观、公正的反映。</w:t>
      </w:r>
    </w:p>
    <w:p>
      <w:pPr>
        <w:pStyle w:val="16"/>
        <w:ind w:firstLine="64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b/>
          <w:bCs/>
          <w:color w:val="auto"/>
          <w:sz w:val="32"/>
          <w:szCs w:val="32"/>
          <w:highlight w:val="none"/>
        </w:rPr>
        <w:t>（2）统筹兼顾。</w:t>
      </w:r>
      <w:r>
        <w:rPr>
          <w:rFonts w:hint="eastAsia" w:ascii="方正仿宋_GBK" w:hAnsi="方正仿宋_GBK" w:eastAsia="方正仿宋_GBK" w:cs="方正仿宋_GBK"/>
          <w:color w:val="auto"/>
          <w:sz w:val="32"/>
          <w:szCs w:val="32"/>
          <w:highlight w:val="none"/>
        </w:rPr>
        <w:t>单位自评、部门评价和财政评价应职责明确，各有侧重，相互衔接。单位自评应由项目单位自主实施，即“谁支出、谁自评”。部门评价和财政评价应在单位自评的基础上开展，必要时可委托第三方机构实施。</w:t>
      </w:r>
    </w:p>
    <w:p>
      <w:pPr>
        <w:pStyle w:val="16"/>
        <w:ind w:firstLine="64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b/>
          <w:bCs/>
          <w:color w:val="auto"/>
          <w:sz w:val="32"/>
          <w:szCs w:val="32"/>
          <w:highlight w:val="none"/>
        </w:rPr>
        <w:t>（3）激励约束。</w:t>
      </w:r>
      <w:r>
        <w:rPr>
          <w:rFonts w:hint="eastAsia" w:ascii="方正仿宋_GBK" w:hAnsi="方正仿宋_GBK" w:eastAsia="方正仿宋_GBK" w:cs="方正仿宋_GBK"/>
          <w:color w:val="auto"/>
          <w:sz w:val="32"/>
          <w:szCs w:val="32"/>
          <w:highlight w:val="none"/>
        </w:rPr>
        <w:t>绩效评价结果应与预算安排、政策调整、改进管理实质性挂钩，体现奖优罚劣和激励相容导向，有效要安排、低效要压减、无效要问责。</w:t>
      </w:r>
    </w:p>
    <w:p>
      <w:pPr>
        <w:pStyle w:val="16"/>
        <w:ind w:firstLine="64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b/>
          <w:bCs/>
          <w:color w:val="auto"/>
          <w:sz w:val="32"/>
          <w:szCs w:val="32"/>
          <w:highlight w:val="none"/>
        </w:rPr>
        <w:t>（4）公开透明。</w:t>
      </w:r>
      <w:r>
        <w:rPr>
          <w:rFonts w:hint="eastAsia" w:ascii="方正仿宋_GBK" w:hAnsi="方正仿宋_GBK" w:eastAsia="方正仿宋_GBK" w:cs="方正仿宋_GBK"/>
          <w:color w:val="auto"/>
          <w:sz w:val="32"/>
          <w:szCs w:val="32"/>
          <w:highlight w:val="none"/>
        </w:rPr>
        <w:t>绩效评价结果应依法依规公开，并自觉接受社会监督。</w:t>
      </w:r>
    </w:p>
    <w:p>
      <w:pPr>
        <w:pStyle w:val="16"/>
        <w:ind w:firstLine="643"/>
        <w:outlineLvl w:val="2"/>
        <w:rPr>
          <w:rFonts w:hint="eastAsia" w:ascii="方正仿宋_GBK" w:hAnsi="方正仿宋_GBK" w:eastAsia="方正仿宋_GBK" w:cs="方正仿宋_GBK"/>
          <w:b/>
          <w:bCs/>
          <w:color w:val="auto"/>
          <w:sz w:val="32"/>
          <w:szCs w:val="32"/>
          <w:highlight w:val="none"/>
        </w:rPr>
      </w:pPr>
      <w:r>
        <w:rPr>
          <w:rFonts w:hint="eastAsia" w:ascii="方正仿宋_GBK" w:hAnsi="方正仿宋_GBK" w:eastAsia="方正仿宋_GBK" w:cs="方正仿宋_GBK"/>
          <w:b/>
          <w:bCs/>
          <w:color w:val="auto"/>
          <w:sz w:val="32"/>
          <w:szCs w:val="32"/>
          <w:highlight w:val="none"/>
        </w:rPr>
        <w:t>2. 绩效评价指标体系</w:t>
      </w:r>
    </w:p>
    <w:p>
      <w:pPr>
        <w:pStyle w:val="16"/>
        <w:ind w:firstLine="643"/>
        <w:outlineLvl w:val="2"/>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w:t>
      </w:r>
    </w:p>
    <w:p>
      <w:pPr>
        <w:pStyle w:val="16"/>
        <w:ind w:firstLine="643"/>
        <w:outlineLvl w:val="2"/>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一级指标为：决策、过程、产出、效益。</w:t>
      </w:r>
    </w:p>
    <w:p>
      <w:pPr>
        <w:pStyle w:val="16"/>
        <w:ind w:firstLine="643"/>
        <w:outlineLvl w:val="2"/>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二级指标为：项目立项、绩效目标、资金投入、资金管理、组织实施、产出数量、产出质量、产出时效、产出成本、项目效益。</w:t>
      </w:r>
    </w:p>
    <w:p>
      <w:pPr>
        <w:pStyle w:val="16"/>
        <w:ind w:firstLine="643"/>
        <w:outlineLvl w:val="2"/>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p>
    <w:p>
      <w:pPr>
        <w:pStyle w:val="16"/>
        <w:ind w:firstLine="643"/>
        <w:outlineLvl w:val="2"/>
        <w:rPr>
          <w:rFonts w:hint="eastAsia" w:ascii="方正仿宋_GBK" w:hAnsi="方正仿宋_GBK" w:eastAsia="方正仿宋_GBK" w:cs="方正仿宋_GBK"/>
          <w:b/>
          <w:bCs/>
          <w:color w:val="auto"/>
          <w:sz w:val="32"/>
          <w:szCs w:val="32"/>
          <w:highlight w:val="none"/>
          <w:lang w:val="en-US" w:eastAsia="zh-CN"/>
        </w:rPr>
      </w:pPr>
      <w:r>
        <w:rPr>
          <w:rFonts w:hint="eastAsia" w:ascii="方正仿宋_GBK" w:hAnsi="方正仿宋_GBK" w:eastAsia="方正仿宋_GBK" w:cs="方正仿宋_GBK"/>
          <w:b/>
          <w:bCs/>
          <w:color w:val="auto"/>
          <w:sz w:val="32"/>
          <w:szCs w:val="32"/>
          <w:highlight w:val="none"/>
        </w:rPr>
        <w:t>3. 绩效评价方</w:t>
      </w:r>
      <w:r>
        <w:rPr>
          <w:rFonts w:hint="eastAsia" w:ascii="方正仿宋_GBK" w:hAnsi="方正仿宋_GBK" w:eastAsia="方正仿宋_GBK" w:cs="方正仿宋_GBK"/>
          <w:b/>
          <w:bCs/>
          <w:color w:val="auto"/>
          <w:sz w:val="32"/>
          <w:szCs w:val="32"/>
          <w:highlight w:val="none"/>
          <w:lang w:val="en-US" w:eastAsia="zh-CN"/>
        </w:rPr>
        <w:t>法</w:t>
      </w:r>
    </w:p>
    <w:p>
      <w:pPr>
        <w:pStyle w:val="18"/>
        <w:tabs>
          <w:tab w:val="left" w:pos="1559"/>
        </w:tabs>
        <w:adjustRightInd w:val="0"/>
        <w:snapToGrid w:val="0"/>
        <w:spacing w:line="560" w:lineRule="exact"/>
        <w:ind w:firstLine="640"/>
        <w:rPr>
          <w:rFonts w:hint="eastAsia" w:ascii="方正仿宋_GBK" w:hAnsi="方正仿宋_GBK" w:eastAsia="方正仿宋_GBK" w:cs="方正仿宋_GBK"/>
          <w:bCs/>
          <w:color w:val="auto"/>
          <w:sz w:val="32"/>
          <w:szCs w:val="32"/>
          <w:highlight w:val="none"/>
        </w:rPr>
      </w:pPr>
      <w:r>
        <w:rPr>
          <w:rFonts w:hint="eastAsia" w:ascii="方正仿宋_GBK" w:hAnsi="方正仿宋_GBK" w:eastAsia="方正仿宋_GBK" w:cs="方正仿宋_GBK"/>
          <w:bCs/>
          <w:color w:val="auto"/>
          <w:sz w:val="32"/>
          <w:szCs w:val="32"/>
          <w:highlight w:val="none"/>
        </w:rPr>
        <w:t>我单位根据本项目资金的性质和特点，选用比较法、因素分析法、公众评判法以及文献法对项目进行评价，旨在通过综合分析影响绩效目标实现、实施效果的内外部因素，从而评价本项目绩效。</w:t>
      </w:r>
    </w:p>
    <w:p>
      <w:pPr>
        <w:pStyle w:val="18"/>
        <w:tabs>
          <w:tab w:val="left" w:pos="1559"/>
        </w:tabs>
        <w:adjustRightInd w:val="0"/>
        <w:snapToGrid w:val="0"/>
        <w:spacing w:line="560" w:lineRule="exact"/>
        <w:ind w:firstLine="640"/>
        <w:rPr>
          <w:rFonts w:hint="eastAsia" w:ascii="方正仿宋_GBK" w:hAnsi="方正仿宋_GBK" w:eastAsia="方正仿宋_GBK" w:cs="方正仿宋_GBK"/>
          <w:bCs/>
          <w:color w:val="auto"/>
          <w:sz w:val="32"/>
          <w:szCs w:val="32"/>
          <w:highlight w:val="none"/>
        </w:rPr>
      </w:pPr>
      <w:r>
        <w:rPr>
          <w:rFonts w:hint="eastAsia" w:ascii="方正仿宋_GBK" w:hAnsi="方正仿宋_GBK" w:eastAsia="方正仿宋_GBK" w:cs="方正仿宋_GBK"/>
          <w:b/>
          <w:bCs w:val="0"/>
          <w:color w:val="auto"/>
          <w:sz w:val="32"/>
          <w:szCs w:val="32"/>
          <w:highlight w:val="none"/>
        </w:rPr>
        <w:t>项目决策：</w:t>
      </w:r>
      <w:r>
        <w:rPr>
          <w:rFonts w:hint="eastAsia" w:ascii="方正仿宋_GBK" w:hAnsi="方正仿宋_GBK" w:eastAsia="方正仿宋_GBK" w:cs="方正仿宋_GBK"/>
          <w:bCs/>
          <w:color w:val="auto"/>
          <w:sz w:val="32"/>
          <w:szCs w:val="32"/>
          <w:highlight w:val="none"/>
        </w:rPr>
        <w:t>①立项依据充分性：比较法、文献法，查找法律法规政策以及规划，对比实际执行内容和政策支持内容是否匹配。②立项程序规范性：比较法、文献法，查找相关项目设立的政策和文件要求，对比分析实际执行程序是否按照政策及文件要求执行，分析立项程序的规范性。③绩效目标合理性：比较法，对比分析年初编制项目支出绩效目标表与项目内容的相关性、资金的匹配性等。④绩效指标明确性：比较法，比较分析年初编制项目支出绩效目标表是否符合双七原则，是否可衡量。⑤预算编制科学性：成本效益分析法分析在产出一定的情况下，成本取值是否有依据，是否经过询价，是否按照市场最低成本编制。⑥资金分配合理性：因素分析法，综合分析资金的分配依据是否充分，分配金额是否与项目实施单位需求金额一致。</w:t>
      </w:r>
    </w:p>
    <w:p>
      <w:pPr>
        <w:pStyle w:val="18"/>
        <w:tabs>
          <w:tab w:val="left" w:pos="1559"/>
        </w:tabs>
        <w:adjustRightInd w:val="0"/>
        <w:snapToGrid w:val="0"/>
        <w:spacing w:line="560" w:lineRule="exact"/>
        <w:ind w:firstLine="640"/>
        <w:rPr>
          <w:rFonts w:hint="eastAsia" w:ascii="方正仿宋_GBK" w:hAnsi="方正仿宋_GBK" w:eastAsia="方正仿宋_GBK" w:cs="方正仿宋_GBK"/>
          <w:bCs/>
          <w:color w:val="auto"/>
          <w:sz w:val="32"/>
          <w:szCs w:val="32"/>
          <w:highlight w:val="none"/>
        </w:rPr>
      </w:pPr>
      <w:r>
        <w:rPr>
          <w:rFonts w:hint="eastAsia" w:ascii="方正仿宋_GBK" w:hAnsi="方正仿宋_GBK" w:eastAsia="方正仿宋_GBK" w:cs="方正仿宋_GBK"/>
          <w:b/>
          <w:bCs w:val="0"/>
          <w:color w:val="auto"/>
          <w:sz w:val="32"/>
          <w:szCs w:val="32"/>
          <w:highlight w:val="none"/>
        </w:rPr>
        <w:t>项目过程：</w:t>
      </w:r>
      <w:r>
        <w:rPr>
          <w:rFonts w:hint="eastAsia" w:ascii="方正仿宋_GBK" w:hAnsi="方正仿宋_GBK" w:eastAsia="方正仿宋_GBK" w:cs="方正仿宋_GBK"/>
          <w:bCs/>
          <w:color w:val="auto"/>
          <w:sz w:val="32"/>
          <w:szCs w:val="32"/>
          <w:highlight w:val="none"/>
        </w:rPr>
        <w:t>①资金到位率：比较法，资金到位率预期指标值应为100%，通过实际计算，分析实际完成值和预期指标值之间的差距和原因。②预算执行率：比较法，预算执行率预期指标值应为100%，通过实际计算，分析实际完成值和预期指标值之间的差距和原因。③资金使用合规性：文献法、实地勘察法，一是查找资金管理办法，包括专项资金管理办法和单位自有资金管理办法；二是通过查账了解具体开支情况，是否专款专用，是否按照标准支出。④管理制度健全性：文献法、比较法，查阅项目实施人员提供的财务和业务管理制度，将已建立的制度与现行的法律法规和政策要求进行对比，分析项目制度的合法性、合规性、完整性。⑤制度执行有效性：比较法，结合项目实际实施过程性文件，根据已建设的财务管理制度和项目管理制度综合分析制度执行的有效性。</w:t>
      </w:r>
    </w:p>
    <w:p>
      <w:pPr>
        <w:pStyle w:val="18"/>
        <w:tabs>
          <w:tab w:val="left" w:pos="1559"/>
        </w:tabs>
        <w:adjustRightInd w:val="0"/>
        <w:snapToGrid w:val="0"/>
        <w:spacing w:line="560" w:lineRule="exact"/>
        <w:ind w:firstLine="640"/>
        <w:rPr>
          <w:rFonts w:hint="eastAsia" w:ascii="方正仿宋_GBK" w:hAnsi="方正仿宋_GBK" w:eastAsia="方正仿宋_GBK" w:cs="方正仿宋_GBK"/>
          <w:bCs/>
          <w:color w:val="auto"/>
          <w:sz w:val="32"/>
          <w:szCs w:val="32"/>
          <w:highlight w:val="none"/>
        </w:rPr>
      </w:pPr>
      <w:r>
        <w:rPr>
          <w:rFonts w:hint="eastAsia" w:ascii="方正仿宋_GBK" w:hAnsi="方正仿宋_GBK" w:eastAsia="方正仿宋_GBK" w:cs="方正仿宋_GBK"/>
          <w:b/>
          <w:bCs w:val="0"/>
          <w:color w:val="auto"/>
          <w:sz w:val="32"/>
          <w:szCs w:val="32"/>
          <w:highlight w:val="none"/>
        </w:rPr>
        <w:t>项目产出：</w:t>
      </w:r>
      <w:r>
        <w:rPr>
          <w:rFonts w:hint="eastAsia" w:ascii="方正仿宋_GBK" w:hAnsi="方正仿宋_GBK" w:eastAsia="方正仿宋_GBK" w:cs="方正仿宋_GBK"/>
          <w:bCs/>
          <w:color w:val="auto"/>
          <w:sz w:val="32"/>
          <w:szCs w:val="32"/>
          <w:highlight w:val="none"/>
        </w:rPr>
        <w:t>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p>
    <w:p>
      <w:pPr>
        <w:pStyle w:val="18"/>
        <w:tabs>
          <w:tab w:val="left" w:pos="1559"/>
        </w:tabs>
        <w:adjustRightInd w:val="0"/>
        <w:snapToGrid w:val="0"/>
        <w:spacing w:line="560" w:lineRule="exact"/>
        <w:ind w:firstLine="640"/>
        <w:rPr>
          <w:rFonts w:hint="eastAsia" w:ascii="方正仿宋_GBK" w:hAnsi="方正仿宋_GBK" w:eastAsia="方正仿宋_GBK" w:cs="方正仿宋_GBK"/>
          <w:bCs/>
          <w:color w:val="auto"/>
          <w:sz w:val="32"/>
          <w:szCs w:val="32"/>
          <w:highlight w:val="none"/>
        </w:rPr>
      </w:pPr>
      <w:r>
        <w:rPr>
          <w:rFonts w:hint="eastAsia" w:ascii="方正仿宋_GBK" w:hAnsi="方正仿宋_GBK" w:eastAsia="方正仿宋_GBK" w:cs="方正仿宋_GBK"/>
          <w:b/>
          <w:bCs w:val="0"/>
          <w:color w:val="auto"/>
          <w:sz w:val="32"/>
          <w:szCs w:val="32"/>
          <w:highlight w:val="none"/>
        </w:rPr>
        <w:t>项目效益：</w:t>
      </w:r>
      <w:r>
        <w:rPr>
          <w:rFonts w:hint="eastAsia" w:ascii="方正仿宋_GBK" w:hAnsi="方正仿宋_GBK" w:eastAsia="方正仿宋_GBK" w:cs="方正仿宋_GBK"/>
          <w:bCs/>
          <w:color w:val="auto"/>
          <w:sz w:val="32"/>
          <w:szCs w:val="32"/>
          <w:highlight w:val="none"/>
        </w:rPr>
        <w:t>公众评判法、实地勘察法，通过实地勘察、问卷及抽样调查等方式评价本项目实施后社会公众或服务对象对项目实施效果的满意程度。</w:t>
      </w:r>
    </w:p>
    <w:p>
      <w:pPr>
        <w:pStyle w:val="16"/>
        <w:numPr>
          <w:ilvl w:val="0"/>
          <w:numId w:val="1"/>
        </w:numPr>
        <w:ind w:firstLine="643"/>
        <w:outlineLvl w:val="2"/>
        <w:rPr>
          <w:rFonts w:hint="eastAsia" w:ascii="方正仿宋_GBK" w:hAnsi="方正仿宋_GBK" w:eastAsia="方正仿宋_GBK" w:cs="方正仿宋_GBK"/>
          <w:b w:val="0"/>
          <w:bCs w:val="0"/>
          <w:color w:val="auto"/>
          <w:sz w:val="32"/>
          <w:szCs w:val="32"/>
          <w:highlight w:val="none"/>
        </w:rPr>
      </w:pPr>
      <w:r>
        <w:rPr>
          <w:rFonts w:hint="eastAsia" w:ascii="方正仿宋_GBK" w:hAnsi="方正仿宋_GBK" w:eastAsia="方正仿宋_GBK" w:cs="方正仿宋_GBK"/>
          <w:b/>
          <w:bCs/>
          <w:color w:val="auto"/>
          <w:sz w:val="32"/>
          <w:szCs w:val="32"/>
          <w:highlight w:val="none"/>
        </w:rPr>
        <w:t>绩效评价标</w:t>
      </w:r>
      <w:r>
        <w:rPr>
          <w:rFonts w:hint="eastAsia" w:ascii="方正仿宋_GBK" w:hAnsi="方正仿宋_GBK" w:eastAsia="方正仿宋_GBK" w:cs="方正仿宋_GBK"/>
          <w:b/>
          <w:bCs/>
          <w:color w:val="auto"/>
          <w:sz w:val="32"/>
          <w:szCs w:val="32"/>
          <w:highlight w:val="none"/>
          <w:lang w:val="en-US" w:eastAsia="zh-CN"/>
        </w:rPr>
        <w:t>准</w:t>
      </w:r>
      <w:bookmarkStart w:id="6" w:name="_Toc68364663"/>
    </w:p>
    <w:p>
      <w:pPr>
        <w:pStyle w:val="16"/>
        <w:numPr>
          <w:ilvl w:val="0"/>
          <w:numId w:val="0"/>
        </w:numPr>
        <w:ind w:firstLine="640" w:firstLineChars="200"/>
        <w:outlineLvl w:val="2"/>
        <w:rPr>
          <w:rFonts w:hint="eastAsia" w:ascii="方正仿宋_GBK" w:hAnsi="方正仿宋_GBK" w:eastAsia="方正仿宋_GBK" w:cs="方正仿宋_GBK"/>
          <w:b w:val="0"/>
          <w:bCs w:val="0"/>
          <w:color w:val="auto"/>
          <w:sz w:val="32"/>
          <w:szCs w:val="32"/>
          <w:highlight w:val="none"/>
        </w:rPr>
      </w:pPr>
      <w:r>
        <w:rPr>
          <w:rFonts w:hint="eastAsia" w:ascii="方正仿宋_GBK" w:hAnsi="方正仿宋_GBK" w:eastAsia="方正仿宋_GBK" w:cs="方正仿宋_GBK"/>
          <w:b w:val="0"/>
          <w:bCs w:val="0"/>
          <w:color w:val="auto"/>
          <w:sz w:val="32"/>
          <w:szCs w:val="32"/>
          <w:highlight w:val="none"/>
        </w:rPr>
        <w:t>绩效评价标准通常包括计划标准、行业标准、历史标准等，用于对绩效指标完成情况进行比较、分析、评价。本次评价主要采用了计划标准。</w:t>
      </w:r>
    </w:p>
    <w:p>
      <w:pPr>
        <w:pStyle w:val="16"/>
        <w:numPr>
          <w:ilvl w:val="0"/>
          <w:numId w:val="0"/>
        </w:numPr>
        <w:ind w:firstLine="640" w:firstLineChars="200"/>
        <w:outlineLvl w:val="2"/>
        <w:rPr>
          <w:rFonts w:hint="eastAsia" w:ascii="方正仿宋_GBK" w:hAnsi="方正仿宋_GBK" w:eastAsia="方正仿宋_GBK" w:cs="方正仿宋_GBK"/>
          <w:b w:val="0"/>
          <w:bCs w:val="0"/>
          <w:color w:val="auto"/>
          <w:sz w:val="32"/>
          <w:szCs w:val="32"/>
          <w:highlight w:val="none"/>
          <w:lang w:eastAsia="zh-CN"/>
        </w:rPr>
      </w:pPr>
      <w:r>
        <w:rPr>
          <w:rFonts w:hint="eastAsia" w:ascii="方正仿宋_GBK" w:hAnsi="方正仿宋_GBK" w:eastAsia="方正仿宋_GBK" w:cs="方正仿宋_GBK"/>
          <w:b/>
          <w:bCs/>
          <w:color w:val="auto"/>
          <w:sz w:val="32"/>
          <w:szCs w:val="32"/>
          <w:highlight w:val="none"/>
        </w:rPr>
        <w:t>计划标准：</w:t>
      </w:r>
      <w:r>
        <w:rPr>
          <w:rFonts w:hint="eastAsia" w:ascii="方正仿宋_GBK" w:hAnsi="方正仿宋_GBK" w:eastAsia="方正仿宋_GBK" w:cs="方正仿宋_GBK"/>
          <w:b w:val="0"/>
          <w:bCs w:val="0"/>
          <w:color w:val="auto"/>
          <w:sz w:val="32"/>
          <w:szCs w:val="32"/>
          <w:highlight w:val="none"/>
        </w:rPr>
        <w:t>指以预先制定的目标、计划、预算、定额等作为评价标准</w:t>
      </w:r>
      <w:r>
        <w:rPr>
          <w:rFonts w:hint="eastAsia" w:ascii="方正仿宋_GBK" w:hAnsi="方正仿宋_GBK" w:eastAsia="方正仿宋_GBK" w:cs="方正仿宋_GBK"/>
          <w:b w:val="0"/>
          <w:bCs w:val="0"/>
          <w:color w:val="auto"/>
          <w:sz w:val="32"/>
          <w:szCs w:val="32"/>
          <w:highlight w:val="none"/>
          <w:lang w:eastAsia="zh-CN"/>
        </w:rPr>
        <w:t>。</w:t>
      </w:r>
      <w:r>
        <w:rPr>
          <w:rFonts w:hint="eastAsia" w:ascii="方正仿宋_GBK" w:hAnsi="方正仿宋_GBK" w:eastAsia="方正仿宋_GBK" w:cs="方正仿宋_GBK"/>
          <w:color w:val="auto"/>
          <w:sz w:val="32"/>
          <w:szCs w:val="32"/>
          <w:highlight w:val="none"/>
          <w:lang w:eastAsia="zh-CN" w:bidi="ar"/>
        </w:rPr>
        <w:t>本项目</w:t>
      </w:r>
      <w:r>
        <w:rPr>
          <w:rFonts w:hint="eastAsia" w:ascii="方正仿宋_GBK" w:hAnsi="方正仿宋_GBK" w:eastAsia="方正仿宋_GBK" w:cs="方正仿宋_GBK"/>
          <w:color w:val="auto"/>
          <w:sz w:val="32"/>
          <w:szCs w:val="32"/>
          <w:highlight w:val="none"/>
          <w:lang w:bidi="ar"/>
        </w:rPr>
        <w:t>我单位通过年初设定绩效目标表，将实际产生的效果与预定目标的比较,分析完成或未完成目标的原因,从而进行评价绩效。</w:t>
      </w:r>
    </w:p>
    <w:p>
      <w:pPr>
        <w:pStyle w:val="15"/>
        <w:ind w:left="560"/>
        <w:rPr>
          <w:rFonts w:hint="eastAsia" w:ascii="方正仿宋_GBK" w:hAnsi="方正仿宋_GBK" w:eastAsia="方正仿宋_GBK" w:cs="方正仿宋_GBK"/>
          <w:color w:val="auto"/>
          <w:sz w:val="32"/>
          <w:highlight w:val="none"/>
        </w:rPr>
      </w:pPr>
      <w:r>
        <w:rPr>
          <w:rFonts w:hint="eastAsia" w:ascii="方正楷体_GBK" w:hAnsi="方正楷体_GBK" w:eastAsia="方正楷体_GBK" w:cs="方正楷体_GBK"/>
          <w:color w:val="auto"/>
          <w:sz w:val="32"/>
          <w:highlight w:val="none"/>
        </w:rPr>
        <w:t>（三）绩效评价工作过程</w:t>
      </w:r>
      <w:bookmarkEnd w:id="6"/>
    </w:p>
    <w:p>
      <w:pPr>
        <w:pStyle w:val="16"/>
        <w:ind w:firstLine="64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第一阶段：前期准备（2023年1月3日）</w:t>
      </w:r>
    </w:p>
    <w:p>
      <w:pPr>
        <w:pStyle w:val="16"/>
        <w:ind w:firstLine="64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bidi="ar"/>
        </w:rPr>
        <w:t>我单位绩效评价人员</w:t>
      </w:r>
      <w:r>
        <w:rPr>
          <w:rFonts w:hint="eastAsia" w:ascii="方正仿宋_GBK" w:hAnsi="方正仿宋_GBK" w:eastAsia="方正仿宋_GBK" w:cs="方正仿宋_GBK"/>
          <w:color w:val="auto"/>
          <w:spacing w:val="-4"/>
          <w:sz w:val="32"/>
          <w:szCs w:val="32"/>
          <w:highlight w:val="none"/>
        </w:rPr>
        <w:t>根据《项目支出绩效评价管理办法》（财预</w:t>
      </w:r>
      <w:r>
        <w:rPr>
          <w:rFonts w:hint="eastAsia" w:ascii="方正仿宋_GBK" w:hAnsi="方正仿宋_GBK" w:eastAsia="方正仿宋_GBK" w:cs="方正仿宋_GBK"/>
          <w:color w:val="auto"/>
          <w:sz w:val="32"/>
          <w:szCs w:val="32"/>
          <w:highlight w:val="none"/>
        </w:rPr>
        <w:t>〔2020〕</w:t>
      </w:r>
      <w:r>
        <w:rPr>
          <w:rFonts w:hint="eastAsia" w:ascii="方正仿宋_GBK" w:hAnsi="方正仿宋_GBK" w:eastAsia="方正仿宋_GBK" w:cs="方正仿宋_GBK"/>
          <w:color w:val="auto"/>
          <w:spacing w:val="-4"/>
          <w:sz w:val="32"/>
          <w:szCs w:val="32"/>
          <w:highlight w:val="none"/>
        </w:rPr>
        <w:t>10号）文件精神</w:t>
      </w:r>
      <w:r>
        <w:rPr>
          <w:rFonts w:hint="eastAsia" w:ascii="方正仿宋_GBK" w:hAnsi="方正仿宋_GBK" w:eastAsia="方正仿宋_GBK" w:cs="方正仿宋_GBK"/>
          <w:color w:val="auto"/>
          <w:sz w:val="32"/>
          <w:szCs w:val="32"/>
          <w:highlight w:val="none"/>
        </w:rPr>
        <w:t>认真学习相关要求与规定，成立绩效评价工作组，作为绩效评价工作具体实施机构。成员构成如下：</w:t>
      </w:r>
    </w:p>
    <w:p>
      <w:pPr>
        <w:pStyle w:val="16"/>
        <w:ind w:firstLine="64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张军尚</w:t>
      </w:r>
      <w:r>
        <w:rPr>
          <w:rFonts w:hint="eastAsia" w:ascii="方正仿宋_GBK" w:hAnsi="方正仿宋_GBK" w:eastAsia="方正仿宋_GBK" w:cs="方正仿宋_GBK"/>
          <w:color w:val="auto"/>
          <w:sz w:val="32"/>
          <w:szCs w:val="32"/>
          <w:highlight w:val="none"/>
        </w:rPr>
        <w:t>任评价组组长，绩效评价工作职责为负责全盘工作。</w:t>
      </w:r>
    </w:p>
    <w:p>
      <w:pPr>
        <w:pStyle w:val="16"/>
        <w:ind w:firstLine="64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孙继光</w:t>
      </w:r>
      <w:r>
        <w:rPr>
          <w:rFonts w:hint="eastAsia" w:ascii="方正仿宋_GBK" w:hAnsi="方正仿宋_GBK" w:eastAsia="方正仿宋_GBK" w:cs="方正仿宋_GBK"/>
          <w:color w:val="auto"/>
          <w:sz w:val="32"/>
          <w:szCs w:val="32"/>
          <w:highlight w:val="none"/>
        </w:rPr>
        <w:t>任评价组副组长，绩效评价工作职责为对项目实施情况进行实地调查。</w:t>
      </w:r>
    </w:p>
    <w:p>
      <w:pPr>
        <w:pStyle w:val="16"/>
        <w:ind w:firstLine="640"/>
        <w:rPr>
          <w:rFonts w:hint="eastAsia" w:ascii="方正仿宋_GBK" w:hAnsi="方正仿宋_GBK" w:eastAsia="方正仿宋_GBK" w:cs="方正仿宋_GBK"/>
          <w:color w:val="auto"/>
          <w:sz w:val="32"/>
          <w:szCs w:val="32"/>
          <w:highlight w:val="none"/>
          <w:lang w:eastAsia="zh-CN"/>
        </w:rPr>
      </w:pPr>
      <w:r>
        <w:rPr>
          <w:rFonts w:hint="eastAsia" w:ascii="方正仿宋_GBK" w:hAnsi="方正仿宋_GBK" w:eastAsia="方正仿宋_GBK" w:cs="方正仿宋_GBK"/>
          <w:color w:val="auto"/>
          <w:sz w:val="32"/>
          <w:szCs w:val="32"/>
          <w:highlight w:val="none"/>
          <w:lang w:val="en-US" w:eastAsia="zh-CN"/>
        </w:rPr>
        <w:t>赵芳</w:t>
      </w:r>
      <w:r>
        <w:rPr>
          <w:rFonts w:hint="eastAsia" w:ascii="方正仿宋_GBK" w:hAnsi="方正仿宋_GBK" w:eastAsia="方正仿宋_GBK" w:cs="方正仿宋_GBK"/>
          <w:color w:val="auto"/>
          <w:sz w:val="32"/>
          <w:szCs w:val="32"/>
          <w:highlight w:val="none"/>
        </w:rPr>
        <w:t>任评价组成员，绩效评价工作职责为负责资料审核等工作</w:t>
      </w:r>
      <w:r>
        <w:rPr>
          <w:rFonts w:hint="eastAsia" w:ascii="方正仿宋_GBK" w:hAnsi="方正仿宋_GBK" w:eastAsia="方正仿宋_GBK" w:cs="方正仿宋_GBK"/>
          <w:color w:val="auto"/>
          <w:sz w:val="32"/>
          <w:szCs w:val="32"/>
          <w:highlight w:val="none"/>
          <w:lang w:eastAsia="zh-CN"/>
        </w:rPr>
        <w:t>。</w:t>
      </w:r>
    </w:p>
    <w:p>
      <w:pPr>
        <w:pStyle w:val="16"/>
        <w:ind w:firstLine="64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第二阶段：组织实施（2023年1月3日-1月12日）</w:t>
      </w:r>
    </w:p>
    <w:p>
      <w:pPr>
        <w:pStyle w:val="16"/>
        <w:ind w:firstLine="64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经评价组通过实地调研、查阅资料等方式，采用综合分析法对项目的决策、管理、绩效进行的综合评价分析。</w:t>
      </w:r>
    </w:p>
    <w:p>
      <w:pPr>
        <w:pStyle w:val="16"/>
        <w:ind w:firstLine="64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第三阶段：分析评价（2023年1月15日-2月1日）</w:t>
      </w:r>
    </w:p>
    <w:p>
      <w:pPr>
        <w:pStyle w:val="16"/>
        <w:ind w:firstLine="64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首先按照指标体系进行定量、定性分析。其次开展量化打分、综合评价工作，形成初步评价结论。最后归纳整体项目情况与存在问题，撰写部门绩效评价报告。</w:t>
      </w:r>
    </w:p>
    <w:p>
      <w:pPr>
        <w:pStyle w:val="16"/>
        <w:ind w:firstLine="640"/>
        <w:rPr>
          <w:rFonts w:hint="eastAsia" w:ascii="方正仿宋_GBK" w:hAnsi="方正仿宋_GBK" w:eastAsia="方正仿宋_GBK" w:cs="方正仿宋_GBK"/>
          <w:color w:val="auto"/>
          <w:sz w:val="32"/>
          <w:szCs w:val="32"/>
          <w:highlight w:val="none"/>
        </w:rPr>
      </w:pPr>
      <w:bookmarkStart w:id="7" w:name="_Toc2618"/>
      <w:r>
        <w:rPr>
          <w:rFonts w:hint="eastAsia" w:ascii="方正仿宋_GBK" w:hAnsi="方正仿宋_GBK" w:eastAsia="方正仿宋_GBK" w:cs="方正仿宋_GBK"/>
          <w:color w:val="auto"/>
          <w:sz w:val="32"/>
          <w:szCs w:val="32"/>
          <w:highlight w:val="none"/>
        </w:rPr>
        <w:t>第四阶段：撰写与提交评价报告</w:t>
      </w:r>
      <w:bookmarkEnd w:id="7"/>
      <w:r>
        <w:rPr>
          <w:rFonts w:hint="eastAsia" w:ascii="方正仿宋_GBK" w:hAnsi="方正仿宋_GBK" w:eastAsia="方正仿宋_GBK" w:cs="方正仿宋_GBK"/>
          <w:color w:val="auto"/>
          <w:sz w:val="32"/>
          <w:szCs w:val="32"/>
          <w:highlight w:val="none"/>
        </w:rPr>
        <w:t>（2023年2月2日-2月10日）</w:t>
      </w:r>
    </w:p>
    <w:p>
      <w:pPr>
        <w:pStyle w:val="16"/>
        <w:ind w:firstLine="64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项目撰写绩效评价报告，按照财政局大平台绩效系统中统一格式和文本框架撰写绩效评价报告。</w:t>
      </w:r>
    </w:p>
    <w:p>
      <w:pPr>
        <w:pStyle w:val="16"/>
        <w:ind w:firstLine="640"/>
        <w:rPr>
          <w:rFonts w:hint="eastAsia" w:ascii="方正仿宋_GBK" w:hAnsi="方正仿宋_GBK" w:eastAsia="方正仿宋_GBK" w:cs="方正仿宋_GBK"/>
          <w:color w:val="auto"/>
          <w:sz w:val="32"/>
          <w:szCs w:val="32"/>
          <w:highlight w:val="none"/>
        </w:rPr>
      </w:pPr>
      <w:bookmarkStart w:id="8" w:name="_Toc5055"/>
      <w:r>
        <w:rPr>
          <w:rFonts w:hint="eastAsia" w:ascii="方正仿宋_GBK" w:hAnsi="方正仿宋_GBK" w:eastAsia="方正仿宋_GBK" w:cs="方正仿宋_GBK"/>
          <w:color w:val="auto"/>
          <w:sz w:val="32"/>
          <w:szCs w:val="32"/>
          <w:highlight w:val="none"/>
        </w:rPr>
        <w:t>第五阶段：归集档案</w:t>
      </w:r>
      <w:bookmarkEnd w:id="8"/>
    </w:p>
    <w:p>
      <w:pPr>
        <w:pStyle w:val="16"/>
        <w:ind w:firstLine="64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建立和落实档案管理制度，将项目相关资料存档，包括但不限于：评价项目基本情况和相关文件、评价实施方案、项目支付资料等相关档案。</w:t>
      </w:r>
    </w:p>
    <w:p>
      <w:pPr>
        <w:pStyle w:val="17"/>
        <w:ind w:firstLine="640" w:firstLineChars="200"/>
        <w:rPr>
          <w:rFonts w:hint="eastAsia" w:ascii="方正黑体_GBK" w:hAnsi="方正黑体_GBK" w:eastAsia="方正黑体_GBK" w:cs="方正黑体_GBK"/>
          <w:b w:val="0"/>
          <w:bCs/>
          <w:color w:val="auto"/>
          <w:highlight w:val="none"/>
        </w:rPr>
      </w:pPr>
      <w:bookmarkStart w:id="9" w:name="_Toc68364664"/>
      <w:r>
        <w:rPr>
          <w:rFonts w:hint="eastAsia" w:ascii="方正黑体_GBK" w:hAnsi="方正黑体_GBK" w:eastAsia="方正黑体_GBK" w:cs="方正黑体_GBK"/>
          <w:b w:val="0"/>
          <w:bCs/>
          <w:color w:val="auto"/>
          <w:highlight w:val="none"/>
        </w:rPr>
        <w:t>三、综合评价情况及评价结论</w:t>
      </w:r>
      <w:bookmarkEnd w:id="9"/>
    </w:p>
    <w:p>
      <w:pPr>
        <w:pStyle w:val="15"/>
        <w:ind w:left="560"/>
        <w:rPr>
          <w:rFonts w:hint="eastAsia" w:ascii="方正楷体_GBK" w:hAnsi="方正楷体_GBK" w:eastAsia="方正楷体_GBK" w:cs="方正楷体_GBK"/>
          <w:color w:val="auto"/>
          <w:sz w:val="32"/>
          <w:highlight w:val="none"/>
        </w:rPr>
      </w:pPr>
      <w:bookmarkStart w:id="10" w:name="_Toc68364665"/>
      <w:r>
        <w:rPr>
          <w:rFonts w:hint="eastAsia" w:ascii="方正楷体_GBK" w:hAnsi="方正楷体_GBK" w:eastAsia="方正楷体_GBK" w:cs="方正楷体_GBK"/>
          <w:color w:val="auto"/>
          <w:sz w:val="32"/>
          <w:highlight w:val="none"/>
        </w:rPr>
        <w:t>（一）综合评价情况</w:t>
      </w:r>
      <w:bookmarkEnd w:id="10"/>
    </w:p>
    <w:p>
      <w:pPr>
        <w:pageBreakBefore w:val="0"/>
        <w:kinsoku/>
        <w:wordWrap/>
        <w:topLinePunct w:val="0"/>
        <w:autoSpaceDE/>
        <w:autoSpaceDN/>
        <w:bidi w:val="0"/>
        <w:spacing w:line="560" w:lineRule="exact"/>
        <w:ind w:firstLine="640"/>
        <w:rPr>
          <w:rFonts w:hint="eastAsia" w:ascii="方正仿宋_GBK" w:hAnsi="方正仿宋_GBK" w:eastAsia="方正仿宋_GBK" w:cs="方正仿宋_GBK"/>
          <w:color w:val="auto"/>
          <w:sz w:val="32"/>
          <w:szCs w:val="32"/>
        </w:rPr>
      </w:pPr>
      <w:bookmarkStart w:id="11" w:name="_Toc68364666"/>
      <w:r>
        <w:rPr>
          <w:rFonts w:hint="eastAsia" w:ascii="方正仿宋_GBK" w:hAnsi="方正仿宋_GBK" w:eastAsia="方正仿宋_GBK" w:cs="方正仿宋_GBK"/>
          <w:color w:val="auto"/>
          <w:sz w:val="32"/>
          <w:szCs w:val="32"/>
        </w:rPr>
        <w:t>经评价组通过实地调研</w:t>
      </w:r>
      <w:r>
        <w:rPr>
          <w:rFonts w:hint="eastAsia" w:ascii="方正仿宋_GBK" w:hAnsi="方正仿宋_GBK" w:eastAsia="方正仿宋_GBK" w:cs="方正仿宋_GBK"/>
          <w:color w:val="auto"/>
          <w:sz w:val="32"/>
          <w:szCs w:val="32"/>
          <w:lang w:eastAsia="zh-CN"/>
        </w:rPr>
        <w:t>、</w:t>
      </w:r>
      <w:r>
        <w:rPr>
          <w:rFonts w:hint="eastAsia" w:ascii="方正仿宋_GBK" w:hAnsi="方正仿宋_GBK" w:eastAsia="方正仿宋_GBK" w:cs="方正仿宋_GBK"/>
          <w:color w:val="auto"/>
          <w:sz w:val="32"/>
          <w:szCs w:val="32"/>
        </w:rPr>
        <w:t>综合分析法</w:t>
      </w:r>
      <w:r>
        <w:rPr>
          <w:rFonts w:hint="eastAsia" w:ascii="方正仿宋_GBK" w:hAnsi="方正仿宋_GBK" w:eastAsia="方正仿宋_GBK" w:cs="方正仿宋_GBK"/>
          <w:color w:val="auto"/>
          <w:sz w:val="32"/>
          <w:szCs w:val="32"/>
          <w:lang w:eastAsia="zh-CN"/>
        </w:rPr>
        <w:t>、</w:t>
      </w:r>
      <w:r>
        <w:rPr>
          <w:rFonts w:hint="eastAsia" w:ascii="方正仿宋_GBK" w:hAnsi="方正仿宋_GBK" w:eastAsia="方正仿宋_GBK" w:cs="方正仿宋_GBK"/>
          <w:color w:val="auto"/>
          <w:sz w:val="32"/>
          <w:szCs w:val="32"/>
        </w:rPr>
        <w:t>问卷调查法</w:t>
      </w:r>
      <w:r>
        <w:rPr>
          <w:rFonts w:hint="eastAsia" w:ascii="方正仿宋_GBK" w:hAnsi="方正仿宋_GBK" w:eastAsia="方正仿宋_GBK" w:cs="方正仿宋_GBK"/>
          <w:color w:val="auto"/>
          <w:sz w:val="32"/>
          <w:szCs w:val="32"/>
        </w:rPr>
        <w:t>等方式，</w:t>
      </w:r>
      <w:r>
        <w:rPr>
          <w:rFonts w:hint="eastAsia" w:ascii="方正仿宋_GBK" w:hAnsi="方正仿宋_GBK" w:eastAsia="方正仿宋_GBK" w:cs="方正仿宋_GBK"/>
          <w:color w:val="auto"/>
          <w:sz w:val="32"/>
          <w:szCs w:val="32"/>
          <w:lang w:val="en-US" w:eastAsia="zh-CN"/>
        </w:rPr>
        <w:t>主要</w:t>
      </w:r>
      <w:r>
        <w:rPr>
          <w:rFonts w:hint="eastAsia" w:ascii="方正仿宋_GBK" w:hAnsi="方正仿宋_GBK" w:eastAsia="方正仿宋_GBK" w:cs="方正仿宋_GBK"/>
          <w:color w:val="auto"/>
          <w:sz w:val="32"/>
          <w:szCs w:val="32"/>
          <w:highlight w:val="none"/>
        </w:rPr>
        <w:t>采用综合分析法</w:t>
      </w:r>
      <w:r>
        <w:rPr>
          <w:rFonts w:hint="eastAsia" w:ascii="方正仿宋_GBK" w:hAnsi="方正仿宋_GBK" w:eastAsia="方正仿宋_GBK" w:cs="方正仿宋_GBK"/>
          <w:color w:val="auto"/>
          <w:sz w:val="32"/>
          <w:szCs w:val="32"/>
        </w:rPr>
        <w:t>对项目的决策、实施、产出、效益进行综合评价分析，</w:t>
      </w:r>
      <w:r>
        <w:rPr>
          <w:rFonts w:hint="eastAsia" w:ascii="方正仿宋_GBK" w:hAnsi="方正仿宋_GBK" w:eastAsia="方正仿宋_GBK" w:cs="方正仿宋_GBK"/>
          <w:color w:val="auto"/>
          <w:sz w:val="32"/>
          <w:szCs w:val="32"/>
        </w:rPr>
        <w:t>最终评分</w:t>
      </w:r>
      <w:r>
        <w:rPr>
          <w:rFonts w:hint="eastAsia" w:ascii="方正仿宋_GBK" w:hAnsi="方正仿宋_GBK" w:eastAsia="方正仿宋_GBK" w:cs="方正仿宋_GBK"/>
          <w:color w:val="auto"/>
          <w:sz w:val="32"/>
          <w:szCs w:val="32"/>
          <w:lang w:val="en-US" w:eastAsia="zh-CN"/>
        </w:rPr>
        <w:t>100</w:t>
      </w:r>
      <w:r>
        <w:rPr>
          <w:rFonts w:hint="eastAsia" w:ascii="方正仿宋_GBK" w:hAnsi="方正仿宋_GBK" w:eastAsia="方正仿宋_GBK" w:cs="方正仿宋_GBK"/>
          <w:color w:val="auto"/>
          <w:sz w:val="32"/>
          <w:szCs w:val="32"/>
        </w:rPr>
        <w:t>分。</w:t>
      </w:r>
    </w:p>
    <w:p>
      <w:pPr>
        <w:pStyle w:val="16"/>
        <w:ind w:firstLine="64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伽师县人社局2022年中央就业补助</w:t>
      </w:r>
      <w:r>
        <w:rPr>
          <w:rFonts w:hint="eastAsia" w:ascii="方正仿宋_GBK" w:hAnsi="方正仿宋_GBK" w:eastAsia="方正仿宋_GBK" w:cs="方正仿宋_GBK"/>
          <w:color w:val="auto"/>
          <w:sz w:val="32"/>
          <w:szCs w:val="32"/>
          <w:highlight w:val="none"/>
        </w:rPr>
        <w:t>项目总体组织规范，完成了</w:t>
      </w:r>
      <w:r>
        <w:rPr>
          <w:rFonts w:hint="eastAsia" w:ascii="方正仿宋_GBK" w:hAnsi="方正仿宋_GBK" w:eastAsia="方正仿宋_GBK" w:cs="方正仿宋_GBK"/>
          <w:color w:val="auto"/>
          <w:sz w:val="32"/>
          <w:szCs w:val="32"/>
          <w:highlight w:val="none"/>
          <w:lang w:val="en-US" w:eastAsia="zh-CN"/>
        </w:rPr>
        <w:t>就业补助</w:t>
      </w:r>
      <w:r>
        <w:rPr>
          <w:rFonts w:hint="eastAsia" w:ascii="方正仿宋_GBK" w:hAnsi="方正仿宋_GBK" w:eastAsia="方正仿宋_GBK" w:cs="方正仿宋_GBK"/>
          <w:color w:val="auto"/>
          <w:sz w:val="32"/>
          <w:szCs w:val="32"/>
          <w:highlight w:val="none"/>
        </w:rPr>
        <w:t>项目的工作目标，有效规范了项目档案资料的整理</w:t>
      </w:r>
      <w:r>
        <w:rPr>
          <w:rFonts w:hint="eastAsia" w:ascii="方正仿宋_GBK" w:hAnsi="方正仿宋_GBK" w:eastAsia="方正仿宋_GBK" w:cs="方正仿宋_GBK"/>
          <w:color w:val="auto"/>
          <w:sz w:val="32"/>
          <w:szCs w:val="32"/>
          <w:highlight w:val="none"/>
          <w:lang w:eastAsia="zh-CN"/>
        </w:rPr>
        <w:t>。</w:t>
      </w:r>
      <w:r>
        <w:rPr>
          <w:rFonts w:hint="eastAsia" w:ascii="方正仿宋_GBK" w:hAnsi="方正仿宋_GBK" w:eastAsia="方正仿宋_GBK" w:cs="方正仿宋_GBK"/>
          <w:color w:val="auto"/>
          <w:sz w:val="32"/>
          <w:szCs w:val="32"/>
          <w:highlight w:val="none"/>
          <w:lang w:val="en-US" w:eastAsia="zh-CN"/>
        </w:rPr>
        <w:t>通过各类就业政策的落实，提升劳动者的基本素质，稳定就业岗位，为我县劳动力增收致富、为社会稳定和长治久安打下坚实基础</w:t>
      </w:r>
      <w:r>
        <w:rPr>
          <w:rFonts w:hint="eastAsia" w:ascii="方正仿宋_GBK" w:hAnsi="方正仿宋_GBK" w:eastAsia="方正仿宋_GBK" w:cs="方正仿宋_GBK"/>
          <w:color w:val="auto"/>
          <w:sz w:val="32"/>
          <w:szCs w:val="32"/>
          <w:highlight w:val="none"/>
        </w:rPr>
        <w:t>。</w:t>
      </w:r>
    </w:p>
    <w:p>
      <w:pPr>
        <w:pStyle w:val="16"/>
        <w:ind w:firstLine="64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在项目决策方面，</w:t>
      </w:r>
      <w:r>
        <w:rPr>
          <w:rFonts w:hint="eastAsia" w:ascii="方正仿宋_GBK" w:hAnsi="方正仿宋_GBK" w:eastAsia="方正仿宋_GBK" w:cs="方正仿宋_GBK"/>
          <w:color w:val="auto"/>
          <w:sz w:val="32"/>
          <w:szCs w:val="32"/>
          <w:highlight w:val="none"/>
          <w:lang w:val="en-US" w:eastAsia="zh-CN"/>
        </w:rPr>
        <w:t>伽师县人社局2022年中央就业补助</w:t>
      </w:r>
      <w:r>
        <w:rPr>
          <w:rFonts w:hint="eastAsia" w:ascii="方正仿宋_GBK" w:hAnsi="方正仿宋_GBK" w:eastAsia="方正仿宋_GBK" w:cs="方正仿宋_GBK"/>
          <w:color w:val="auto"/>
          <w:sz w:val="32"/>
          <w:szCs w:val="32"/>
          <w:highlight w:val="none"/>
        </w:rPr>
        <w:t>项目依据充分，</w:t>
      </w:r>
      <w:r>
        <w:rPr>
          <w:rFonts w:hint="eastAsia" w:ascii="方正仿宋_GBK" w:hAnsi="方正仿宋_GBK" w:eastAsia="方正仿宋_GBK" w:cs="方正仿宋_GBK"/>
          <w:color w:val="auto"/>
          <w:sz w:val="32"/>
          <w:szCs w:val="32"/>
          <w:highlight w:val="none"/>
          <w:lang w:val="en-US" w:eastAsia="zh-CN"/>
        </w:rPr>
        <w:t>补助</w:t>
      </w:r>
      <w:r>
        <w:rPr>
          <w:rFonts w:hint="eastAsia" w:ascii="方正仿宋_GBK" w:hAnsi="方正仿宋_GBK" w:eastAsia="方正仿宋_GBK" w:cs="方正仿宋_GBK"/>
          <w:color w:val="auto"/>
          <w:sz w:val="32"/>
          <w:szCs w:val="32"/>
          <w:highlight w:val="none"/>
        </w:rPr>
        <w:t>程序规范。</w:t>
      </w:r>
    </w:p>
    <w:p>
      <w:pPr>
        <w:pStyle w:val="16"/>
        <w:ind w:firstLine="64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项目管理方面，202</w:t>
      </w:r>
      <w:r>
        <w:rPr>
          <w:rFonts w:hint="eastAsia" w:ascii="方正仿宋_GBK" w:hAnsi="方正仿宋_GBK" w:eastAsia="方正仿宋_GBK" w:cs="方正仿宋_GBK"/>
          <w:color w:val="auto"/>
          <w:sz w:val="32"/>
          <w:szCs w:val="32"/>
          <w:highlight w:val="none"/>
          <w:lang w:val="en-US" w:eastAsia="zh-CN"/>
        </w:rPr>
        <w:t>2</w:t>
      </w:r>
      <w:r>
        <w:rPr>
          <w:rFonts w:hint="eastAsia" w:ascii="方正仿宋_GBK" w:hAnsi="方正仿宋_GBK" w:eastAsia="方正仿宋_GBK" w:cs="方正仿宋_GBK"/>
          <w:color w:val="auto"/>
          <w:sz w:val="32"/>
          <w:szCs w:val="32"/>
          <w:highlight w:val="none"/>
        </w:rPr>
        <w:t>年本项目预算安排3465.00万元，实际支出3465.00万元，预算执行率</w:t>
      </w:r>
      <w:r>
        <w:rPr>
          <w:rFonts w:hint="eastAsia" w:ascii="方正仿宋_GBK" w:hAnsi="方正仿宋_GBK" w:eastAsia="方正仿宋_GBK" w:cs="方正仿宋_GBK"/>
          <w:color w:val="auto"/>
          <w:sz w:val="32"/>
          <w:szCs w:val="32"/>
          <w:highlight w:val="none"/>
          <w:lang w:val="en-US" w:eastAsia="zh-CN"/>
        </w:rPr>
        <w:t>100</w:t>
      </w:r>
      <w:r>
        <w:rPr>
          <w:rFonts w:hint="eastAsia" w:ascii="方正仿宋_GBK" w:hAnsi="方正仿宋_GBK" w:eastAsia="方正仿宋_GBK" w:cs="方正仿宋_GBK"/>
          <w:color w:val="auto"/>
          <w:sz w:val="32"/>
          <w:szCs w:val="32"/>
          <w:highlight w:val="none"/>
        </w:rPr>
        <w:t>%。项目资金使用合规，项目财务管理制度健全，财务监控到位，所有资金支付均按照国库集中支付制度严格执行，现有项目管理制度执行情况良好。</w:t>
      </w:r>
    </w:p>
    <w:p>
      <w:pPr>
        <w:pStyle w:val="16"/>
        <w:ind w:firstLine="64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项目产出方面：截</w:t>
      </w:r>
      <w:r>
        <w:rPr>
          <w:rFonts w:hint="eastAsia" w:ascii="方正仿宋_GBK" w:hAnsi="方正仿宋_GBK" w:eastAsia="方正仿宋_GBK" w:cs="方正仿宋_GBK"/>
          <w:color w:val="auto"/>
          <w:sz w:val="32"/>
          <w:szCs w:val="32"/>
          <w:highlight w:val="none"/>
        </w:rPr>
        <w:t>止</w:t>
      </w:r>
      <w:r>
        <w:rPr>
          <w:rFonts w:hint="eastAsia" w:ascii="方正仿宋_GBK" w:hAnsi="方正仿宋_GBK" w:eastAsia="方正仿宋_GBK" w:cs="方正仿宋_GBK"/>
          <w:color w:val="auto"/>
          <w:sz w:val="32"/>
          <w:szCs w:val="32"/>
          <w:highlight w:val="none"/>
          <w:lang w:val="en-US" w:eastAsia="zh-CN"/>
        </w:rPr>
        <w:t>2022年12月31日</w:t>
      </w:r>
      <w:r>
        <w:rPr>
          <w:rFonts w:hint="eastAsia" w:ascii="方正仿宋_GBK" w:hAnsi="方正仿宋_GBK" w:eastAsia="方正仿宋_GBK" w:cs="方正仿宋_GBK"/>
          <w:color w:val="auto"/>
          <w:sz w:val="32"/>
          <w:szCs w:val="32"/>
          <w:highlight w:val="none"/>
        </w:rPr>
        <w:t>，该项目已经对</w:t>
      </w:r>
      <w:r>
        <w:rPr>
          <w:rFonts w:hint="eastAsia" w:ascii="方正仿宋_GBK" w:hAnsi="方正仿宋_GBK" w:eastAsia="方正仿宋_GBK" w:cs="方正仿宋_GBK"/>
          <w:color w:val="auto"/>
          <w:sz w:val="32"/>
          <w:szCs w:val="32"/>
          <w:highlight w:val="none"/>
          <w:lang w:val="en-US" w:eastAsia="zh-CN"/>
        </w:rPr>
        <w:t>9215</w:t>
      </w:r>
      <w:r>
        <w:rPr>
          <w:rFonts w:hint="eastAsia" w:ascii="方正仿宋_GBK" w:hAnsi="方正仿宋_GBK" w:eastAsia="方正仿宋_GBK" w:cs="方正仿宋_GBK"/>
          <w:color w:val="auto"/>
          <w:sz w:val="32"/>
          <w:szCs w:val="32"/>
          <w:highlight w:val="none"/>
        </w:rPr>
        <w:t>人次发放社保补贴、对公益性</w:t>
      </w:r>
      <w:r>
        <w:rPr>
          <w:rFonts w:hint="eastAsia" w:ascii="方正仿宋_GBK" w:hAnsi="方正仿宋_GBK" w:eastAsia="方正仿宋_GBK" w:cs="方正仿宋_GBK"/>
          <w:color w:val="auto"/>
          <w:sz w:val="32"/>
          <w:szCs w:val="32"/>
          <w:highlight w:val="none"/>
          <w:lang w:val="en-US" w:eastAsia="zh-CN"/>
        </w:rPr>
        <w:t>岗位9538人次发放</w:t>
      </w:r>
      <w:r>
        <w:rPr>
          <w:rFonts w:hint="eastAsia" w:ascii="方正仿宋_GBK" w:hAnsi="方正仿宋_GBK" w:eastAsia="方正仿宋_GBK" w:cs="方正仿宋_GBK"/>
          <w:color w:val="auto"/>
          <w:sz w:val="32"/>
          <w:szCs w:val="32"/>
          <w:highlight w:val="none"/>
        </w:rPr>
        <w:t>岗位补贴及社保补贴、发放就业见习补贴</w:t>
      </w:r>
      <w:r>
        <w:rPr>
          <w:rFonts w:hint="eastAsia" w:ascii="方正仿宋_GBK" w:hAnsi="方正仿宋_GBK" w:eastAsia="方正仿宋_GBK" w:cs="方正仿宋_GBK"/>
          <w:color w:val="auto"/>
          <w:sz w:val="32"/>
          <w:szCs w:val="32"/>
          <w:highlight w:val="none"/>
          <w:lang w:val="en-US" w:eastAsia="zh-CN"/>
        </w:rPr>
        <w:t>197</w:t>
      </w:r>
      <w:r>
        <w:rPr>
          <w:rFonts w:hint="eastAsia" w:ascii="方正仿宋_GBK" w:hAnsi="方正仿宋_GBK" w:eastAsia="方正仿宋_GBK" w:cs="方正仿宋_GBK"/>
          <w:color w:val="auto"/>
          <w:sz w:val="32"/>
          <w:szCs w:val="32"/>
          <w:highlight w:val="none"/>
        </w:rPr>
        <w:t>人、发放就业援助金</w:t>
      </w:r>
      <w:r>
        <w:rPr>
          <w:rFonts w:hint="eastAsia" w:ascii="方正仿宋_GBK" w:hAnsi="方正仿宋_GBK" w:eastAsia="方正仿宋_GBK" w:cs="方正仿宋_GBK"/>
          <w:color w:val="auto"/>
          <w:sz w:val="32"/>
          <w:szCs w:val="32"/>
          <w:highlight w:val="none"/>
          <w:lang w:val="en-US" w:eastAsia="zh-CN"/>
        </w:rPr>
        <w:t>40</w:t>
      </w:r>
      <w:r>
        <w:rPr>
          <w:rFonts w:hint="eastAsia" w:ascii="方正仿宋_GBK" w:hAnsi="方正仿宋_GBK" w:eastAsia="方正仿宋_GBK" w:cs="方正仿宋_GBK"/>
          <w:color w:val="auto"/>
          <w:sz w:val="32"/>
          <w:szCs w:val="32"/>
          <w:highlight w:val="none"/>
        </w:rPr>
        <w:t>人</w:t>
      </w:r>
      <w:r>
        <w:rPr>
          <w:rFonts w:hint="eastAsia" w:ascii="方正仿宋_GBK" w:hAnsi="方正仿宋_GBK" w:eastAsia="方正仿宋_GBK" w:cs="方正仿宋_GBK"/>
          <w:color w:val="auto"/>
          <w:sz w:val="32"/>
          <w:szCs w:val="32"/>
          <w:highlight w:val="none"/>
          <w:lang w:eastAsia="zh-CN"/>
        </w:rPr>
        <w:t>、</w:t>
      </w:r>
      <w:r>
        <w:rPr>
          <w:rFonts w:hint="eastAsia" w:ascii="方正仿宋_GBK" w:hAnsi="方正仿宋_GBK" w:eastAsia="方正仿宋_GBK" w:cs="方正仿宋_GBK"/>
          <w:color w:val="auto"/>
          <w:sz w:val="32"/>
          <w:szCs w:val="32"/>
          <w:highlight w:val="none"/>
          <w:lang w:val="en-US" w:eastAsia="zh-CN"/>
        </w:rPr>
        <w:t>发放</w:t>
      </w:r>
      <w:r>
        <w:rPr>
          <w:rFonts w:hint="eastAsia" w:ascii="方正仿宋_GBK" w:hAnsi="方正仿宋_GBK" w:eastAsia="方正仿宋_GBK" w:cs="方正仿宋_GBK"/>
          <w:color w:val="auto"/>
          <w:sz w:val="32"/>
          <w:szCs w:val="32"/>
          <w:highlight w:val="none"/>
        </w:rPr>
        <w:t>，发放973人求职创业补贴、发放195人自主创业补贴、发放7人一次性吸纳就业补贴、发放2人到企业就业高校毕业生岗位补贴差额。</w:t>
      </w:r>
    </w:p>
    <w:p>
      <w:pPr>
        <w:pStyle w:val="16"/>
        <w:ind w:firstLine="640"/>
        <w:rPr>
          <w:rFonts w:hint="default" w:ascii="仿宋_GB2312" w:hAnsi="仿宋_GB2312" w:cs="仿宋_GB2312"/>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rPr>
        <w:t>项目效益方面：</w:t>
      </w:r>
      <w:r>
        <w:rPr>
          <w:rFonts w:hint="eastAsia" w:ascii="方正仿宋_GBK" w:hAnsi="方正仿宋_GBK" w:eastAsia="方正仿宋_GBK" w:cs="方正仿宋_GBK"/>
          <w:color w:val="auto"/>
          <w:sz w:val="32"/>
          <w:szCs w:val="32"/>
          <w:highlight w:val="none"/>
          <w:lang w:val="en-US" w:eastAsia="zh-CN"/>
        </w:rPr>
        <w:t>所有效益指标均达到预期指标。提升劳动力优岗稳岗，保证了稳定就业，为我县劳动力增收、提升群众获得感、幸福感。创建和谐社会打下了坚实基础。</w:t>
      </w:r>
    </w:p>
    <w:p>
      <w:pPr>
        <w:pStyle w:val="15"/>
        <w:ind w:left="560"/>
        <w:rPr>
          <w:rFonts w:hint="eastAsia" w:ascii="方正楷体_GBK" w:hAnsi="方正楷体_GBK" w:eastAsia="方正楷体_GBK" w:cs="方正楷体_GBK"/>
          <w:color w:val="auto"/>
          <w:sz w:val="32"/>
          <w:highlight w:val="none"/>
        </w:rPr>
      </w:pPr>
      <w:r>
        <w:rPr>
          <w:rFonts w:hint="eastAsia" w:ascii="方正楷体_GBK" w:hAnsi="方正楷体_GBK" w:eastAsia="方正楷体_GBK" w:cs="方正楷体_GBK"/>
          <w:color w:val="auto"/>
          <w:sz w:val="32"/>
          <w:highlight w:val="none"/>
        </w:rPr>
        <w:t>（二）综合评价结论</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both"/>
        <w:textAlignment w:val="auto"/>
        <w:outlineLvl w:val="9"/>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运用项目组制</w:t>
      </w:r>
      <w:r>
        <w:rPr>
          <w:rFonts w:hint="eastAsia" w:ascii="方正仿宋_GBK" w:hAnsi="方正仿宋_GBK" w:eastAsia="方正仿宋_GBK" w:cs="方正仿宋_GBK"/>
          <w:color w:val="auto"/>
          <w:sz w:val="32"/>
          <w:szCs w:val="32"/>
          <w:lang w:eastAsia="zh-CN"/>
        </w:rPr>
        <w:t>定</w:t>
      </w:r>
      <w:r>
        <w:rPr>
          <w:rFonts w:hint="eastAsia" w:ascii="方正仿宋_GBK" w:hAnsi="方正仿宋_GBK" w:eastAsia="方正仿宋_GBK" w:cs="方正仿宋_GBK"/>
          <w:color w:val="auto"/>
          <w:sz w:val="32"/>
          <w:szCs w:val="32"/>
        </w:rPr>
        <w:t>评价指标体系及</w:t>
      </w:r>
      <w:r>
        <w:rPr>
          <w:rFonts w:hint="eastAsia" w:ascii="方正仿宋_GBK" w:hAnsi="方正仿宋_GBK" w:eastAsia="方正仿宋_GBK" w:cs="方正仿宋_GBK"/>
          <w:color w:val="auto"/>
          <w:sz w:val="32"/>
          <w:szCs w:val="32"/>
        </w:rPr>
        <w:t>财政部《项目支出绩效</w:t>
      </w:r>
      <w:r>
        <w:rPr>
          <w:rFonts w:hint="eastAsia" w:ascii="方正仿宋_GBK" w:hAnsi="方正仿宋_GBK" w:eastAsia="方正仿宋_GBK" w:cs="方正仿宋_GBK"/>
          <w:color w:val="auto"/>
          <w:sz w:val="32"/>
          <w:szCs w:val="32"/>
        </w:rPr>
        <w:t>评价管理办法》（财预〔2020〕10号）</w:t>
      </w:r>
      <w:r>
        <w:rPr>
          <w:rFonts w:hint="eastAsia" w:ascii="方正仿宋_GBK" w:hAnsi="方正仿宋_GBK" w:eastAsia="方正仿宋_GBK" w:cs="方正仿宋_GBK"/>
          <w:color w:val="auto"/>
          <w:sz w:val="32"/>
          <w:szCs w:val="32"/>
          <w:lang w:eastAsia="zh-CN"/>
        </w:rPr>
        <w:t>文件</w:t>
      </w:r>
      <w:r>
        <w:rPr>
          <w:rFonts w:hint="eastAsia" w:ascii="方正仿宋_GBK" w:hAnsi="方正仿宋_GBK" w:eastAsia="方正仿宋_GBK" w:cs="方正仿宋_GBK"/>
          <w:color w:val="auto"/>
          <w:sz w:val="32"/>
          <w:szCs w:val="32"/>
        </w:rPr>
        <w:t>评分标准</w:t>
      </w:r>
      <w:r>
        <w:rPr>
          <w:rFonts w:hint="eastAsia" w:ascii="方正仿宋_GBK" w:hAnsi="方正仿宋_GBK" w:eastAsia="方正仿宋_GBK" w:cs="方正仿宋_GBK"/>
          <w:color w:val="auto"/>
          <w:sz w:val="32"/>
          <w:szCs w:val="32"/>
          <w:lang w:eastAsia="zh-CN"/>
        </w:rPr>
        <w:t>进行评价</w:t>
      </w:r>
      <w:r>
        <w:rPr>
          <w:rFonts w:hint="eastAsia" w:ascii="方正仿宋_GBK" w:hAnsi="方正仿宋_GBK" w:eastAsia="方正仿宋_GBK" w:cs="方正仿宋_GBK"/>
          <w:color w:val="auto"/>
          <w:sz w:val="32"/>
          <w:szCs w:val="32"/>
        </w:rPr>
        <w:t>，本次绩效评价</w:t>
      </w:r>
      <w:r>
        <w:rPr>
          <w:rFonts w:hint="eastAsia" w:ascii="方正仿宋_GBK" w:hAnsi="方正仿宋_GBK" w:eastAsia="方正仿宋_GBK" w:cs="方正仿宋_GBK"/>
          <w:color w:val="auto"/>
          <w:sz w:val="32"/>
          <w:szCs w:val="32"/>
          <w:lang w:val="en-US" w:eastAsia="zh-CN"/>
        </w:rPr>
        <w:t>结果</w:t>
      </w:r>
      <w:r>
        <w:rPr>
          <w:rFonts w:hint="eastAsia" w:ascii="方正仿宋_GBK" w:hAnsi="方正仿宋_GBK" w:eastAsia="方正仿宋_GBK" w:cs="方正仿宋_GBK"/>
          <w:color w:val="auto"/>
          <w:sz w:val="32"/>
          <w:szCs w:val="32"/>
        </w:rPr>
        <w:t>主要</w:t>
      </w:r>
      <w:r>
        <w:rPr>
          <w:rFonts w:hint="eastAsia" w:ascii="方正仿宋_GBK" w:hAnsi="方正仿宋_GBK" w:eastAsia="方正仿宋_GBK" w:cs="方正仿宋_GBK"/>
          <w:color w:val="auto"/>
          <w:sz w:val="32"/>
          <w:szCs w:val="32"/>
          <w:lang w:val="en-US" w:eastAsia="zh-CN"/>
        </w:rPr>
        <w:t>采取评分和评级相结合的方式</w:t>
      </w:r>
      <w:r>
        <w:rPr>
          <w:rFonts w:hint="eastAsia" w:ascii="方正仿宋_GBK" w:hAnsi="方正仿宋_GBK" w:eastAsia="方正仿宋_GBK" w:cs="方正仿宋_GBK"/>
          <w:color w:val="auto"/>
          <w:sz w:val="32"/>
          <w:szCs w:val="32"/>
        </w:rPr>
        <w:t>，</w:t>
      </w:r>
      <w:r>
        <w:rPr>
          <w:rFonts w:hint="eastAsia" w:ascii="方正仿宋_GBK" w:hAnsi="方正仿宋_GBK" w:eastAsia="方正仿宋_GBK" w:cs="方正仿宋_GBK"/>
          <w:color w:val="auto"/>
          <w:sz w:val="32"/>
          <w:szCs w:val="32"/>
          <w:lang w:val="en-US" w:eastAsia="zh-CN"/>
        </w:rPr>
        <w:t>具体分值和等级可根据不同评价的内容设定。总分一般设置为</w:t>
      </w:r>
      <w:r>
        <w:rPr>
          <w:rFonts w:hint="eastAsia" w:ascii="方正仿宋_GBK" w:hAnsi="方正仿宋_GBK" w:eastAsia="方正仿宋_GBK" w:cs="方正仿宋_GBK"/>
          <w:color w:val="auto"/>
          <w:sz w:val="32"/>
          <w:szCs w:val="32"/>
        </w:rPr>
        <w:t>100分，其中项目决策2</w:t>
      </w:r>
      <w:r>
        <w:rPr>
          <w:rFonts w:hint="eastAsia" w:ascii="方正仿宋_GBK" w:hAnsi="方正仿宋_GBK" w:eastAsia="方正仿宋_GBK" w:cs="方正仿宋_GBK"/>
          <w:color w:val="auto"/>
          <w:sz w:val="32"/>
          <w:szCs w:val="32"/>
          <w:lang w:val="en-US" w:eastAsia="zh-CN"/>
        </w:rPr>
        <w:t>0</w:t>
      </w:r>
      <w:r>
        <w:rPr>
          <w:rFonts w:hint="eastAsia" w:ascii="方正仿宋_GBK" w:hAnsi="方正仿宋_GBK" w:eastAsia="方正仿宋_GBK" w:cs="方正仿宋_GBK"/>
          <w:color w:val="auto"/>
          <w:sz w:val="32"/>
          <w:szCs w:val="32"/>
        </w:rPr>
        <w:t>分</w:t>
      </w:r>
      <w:r>
        <w:rPr>
          <w:rFonts w:hint="eastAsia" w:ascii="方正仿宋_GBK" w:hAnsi="方正仿宋_GBK" w:eastAsia="方正仿宋_GBK" w:cs="方正仿宋_GBK"/>
          <w:color w:val="auto"/>
          <w:sz w:val="32"/>
          <w:szCs w:val="32"/>
          <w:lang w:eastAsia="zh-CN"/>
        </w:rPr>
        <w:t>、</w:t>
      </w:r>
      <w:r>
        <w:rPr>
          <w:rFonts w:hint="eastAsia" w:ascii="方正仿宋_GBK" w:hAnsi="方正仿宋_GBK" w:eastAsia="方正仿宋_GBK" w:cs="方正仿宋_GBK"/>
          <w:color w:val="auto"/>
          <w:sz w:val="32"/>
          <w:szCs w:val="32"/>
        </w:rPr>
        <w:t>项目</w:t>
      </w:r>
      <w:r>
        <w:rPr>
          <w:rFonts w:hint="eastAsia" w:ascii="方正仿宋_GBK" w:hAnsi="方正仿宋_GBK" w:eastAsia="方正仿宋_GBK" w:cs="方正仿宋_GBK"/>
          <w:color w:val="auto"/>
          <w:sz w:val="32"/>
          <w:szCs w:val="32"/>
          <w:lang w:val="en-US" w:eastAsia="zh-CN"/>
        </w:rPr>
        <w:t>过程20</w:t>
      </w:r>
      <w:r>
        <w:rPr>
          <w:rFonts w:hint="eastAsia" w:ascii="方正仿宋_GBK" w:hAnsi="方正仿宋_GBK" w:eastAsia="方正仿宋_GBK" w:cs="方正仿宋_GBK"/>
          <w:color w:val="auto"/>
          <w:sz w:val="32"/>
          <w:szCs w:val="32"/>
        </w:rPr>
        <w:t>分</w:t>
      </w:r>
      <w:r>
        <w:rPr>
          <w:rFonts w:hint="eastAsia" w:ascii="方正仿宋_GBK" w:hAnsi="方正仿宋_GBK" w:eastAsia="方正仿宋_GBK" w:cs="方正仿宋_GBK"/>
          <w:color w:val="auto"/>
          <w:sz w:val="32"/>
          <w:szCs w:val="32"/>
          <w:lang w:eastAsia="zh-CN"/>
        </w:rPr>
        <w:t>、</w:t>
      </w:r>
      <w:r>
        <w:rPr>
          <w:rFonts w:hint="eastAsia" w:ascii="方正仿宋_GBK" w:hAnsi="方正仿宋_GBK" w:eastAsia="方正仿宋_GBK" w:cs="方正仿宋_GBK"/>
          <w:color w:val="auto"/>
          <w:sz w:val="32"/>
          <w:szCs w:val="32"/>
        </w:rPr>
        <w:t>项目</w:t>
      </w:r>
      <w:r>
        <w:rPr>
          <w:rFonts w:hint="eastAsia" w:ascii="方正仿宋_GBK" w:hAnsi="方正仿宋_GBK" w:eastAsia="方正仿宋_GBK" w:cs="方正仿宋_GBK"/>
          <w:color w:val="auto"/>
          <w:sz w:val="32"/>
          <w:szCs w:val="32"/>
          <w:lang w:val="en-US" w:eastAsia="zh-CN"/>
        </w:rPr>
        <w:t>产出40分、项目效益20</w:t>
      </w:r>
      <w:r>
        <w:rPr>
          <w:rFonts w:hint="eastAsia" w:ascii="方正仿宋_GBK" w:hAnsi="方正仿宋_GBK" w:eastAsia="方正仿宋_GBK" w:cs="方正仿宋_GBK"/>
          <w:color w:val="auto"/>
          <w:sz w:val="32"/>
          <w:szCs w:val="32"/>
        </w:rPr>
        <w:t>分。评价结果分为优、良、中、差四个等级：优（90分（含）—100分）；良（80分（含）—90分）；中（60分（含）—80分）；差（0分—60分）。</w:t>
      </w:r>
    </w:p>
    <w:p>
      <w:pPr>
        <w:pStyle w:val="16"/>
        <w:ind w:firstLine="64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eastAsia="zh-CN"/>
        </w:rPr>
        <w:t>该项目</w:t>
      </w:r>
      <w:r>
        <w:rPr>
          <w:rFonts w:hint="eastAsia" w:ascii="方正仿宋_GBK" w:hAnsi="方正仿宋_GBK" w:eastAsia="方正仿宋_GBK" w:cs="方正仿宋_GBK"/>
          <w:color w:val="auto"/>
          <w:sz w:val="32"/>
          <w:szCs w:val="32"/>
          <w:highlight w:val="none"/>
        </w:rPr>
        <w:t>下发预算资金3465.00万元（其中：直达资金3465.00万元），主要用于开发一批就业见习基地，利用就业专项资金，通过技能培训、就业、创业政策补助，提升劳动力技能素质，稳定就业岗位，为我县劳动力增收、提升群众获得感、幸福感、创建和谐社会打下了坚实基础。</w:t>
      </w:r>
    </w:p>
    <w:p>
      <w:pPr>
        <w:pStyle w:val="16"/>
        <w:ind w:firstLine="64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该项目最终评分</w:t>
      </w:r>
      <w:r>
        <w:rPr>
          <w:rFonts w:hint="eastAsia" w:ascii="方正仿宋_GBK" w:hAnsi="方正仿宋_GBK" w:eastAsia="方正仿宋_GBK" w:cs="方正仿宋_GBK"/>
          <w:color w:val="auto"/>
          <w:kern w:val="0"/>
          <w:sz w:val="32"/>
          <w:szCs w:val="32"/>
          <w:highlight w:val="none"/>
          <w:lang w:val="en-US" w:eastAsia="zh-CN" w:bidi="ar-SA"/>
        </w:rPr>
        <w:t>100分</w:t>
      </w:r>
      <w:r>
        <w:rPr>
          <w:rFonts w:hint="eastAsia" w:ascii="方正仿宋_GBK" w:hAnsi="方正仿宋_GBK" w:eastAsia="方正仿宋_GBK" w:cs="方正仿宋_GBK"/>
          <w:color w:val="auto"/>
          <w:sz w:val="32"/>
          <w:szCs w:val="32"/>
          <w:highlight w:val="none"/>
        </w:rPr>
        <w:t>，绩效评级为“</w:t>
      </w:r>
      <w:r>
        <w:rPr>
          <w:rFonts w:hint="eastAsia" w:ascii="方正仿宋_GBK" w:hAnsi="方正仿宋_GBK" w:eastAsia="方正仿宋_GBK" w:cs="方正仿宋_GBK"/>
          <w:color w:val="auto"/>
          <w:kern w:val="0"/>
          <w:sz w:val="32"/>
          <w:szCs w:val="32"/>
          <w:highlight w:val="none"/>
          <w:lang w:val="en-US" w:eastAsia="zh-CN" w:bidi="ar-SA"/>
        </w:rPr>
        <w:t>优</w:t>
      </w:r>
      <w:r>
        <w:rPr>
          <w:rFonts w:hint="eastAsia" w:ascii="方正仿宋_GBK" w:hAnsi="方正仿宋_GBK" w:eastAsia="方正仿宋_GBK" w:cs="方正仿宋_GBK"/>
          <w:color w:val="auto"/>
          <w:sz w:val="32"/>
          <w:szCs w:val="32"/>
          <w:highlight w:val="none"/>
        </w:rPr>
        <w:t>”，具体得分情况为：</w:t>
      </w:r>
      <w:r>
        <w:rPr>
          <w:rFonts w:hint="eastAsia" w:ascii="方正仿宋_GBK" w:hAnsi="方正仿宋_GBK" w:eastAsia="方正仿宋_GBK" w:cs="方正仿宋_GBK"/>
          <w:color w:val="auto"/>
          <w:sz w:val="32"/>
          <w:szCs w:val="32"/>
          <w:highlight w:val="none"/>
          <w:lang w:val="en-US" w:eastAsia="zh-CN"/>
        </w:rPr>
        <w:t>项目决策</w:t>
      </w:r>
      <w:r>
        <w:rPr>
          <w:rFonts w:hint="eastAsia" w:ascii="方正仿宋_GBK" w:hAnsi="方正仿宋_GBK" w:eastAsia="方正仿宋_GBK" w:cs="方正仿宋_GBK"/>
          <w:color w:val="auto"/>
          <w:kern w:val="0"/>
          <w:sz w:val="32"/>
          <w:szCs w:val="32"/>
          <w:highlight w:val="none"/>
          <w:lang w:val="en-US" w:eastAsia="zh-CN" w:bidi="ar-SA"/>
        </w:rPr>
        <w:t>20分</w:t>
      </w:r>
      <w:r>
        <w:rPr>
          <w:rFonts w:hint="eastAsia" w:ascii="方正仿宋_GBK" w:hAnsi="方正仿宋_GBK" w:eastAsia="方正仿宋_GBK" w:cs="方正仿宋_GBK"/>
          <w:color w:val="auto"/>
          <w:sz w:val="32"/>
          <w:szCs w:val="32"/>
          <w:highlight w:val="none"/>
        </w:rPr>
        <w:t>、</w:t>
      </w:r>
      <w:r>
        <w:rPr>
          <w:rFonts w:hint="eastAsia" w:ascii="方正仿宋_GBK" w:hAnsi="方正仿宋_GBK" w:eastAsia="方正仿宋_GBK" w:cs="方正仿宋_GBK"/>
          <w:color w:val="auto"/>
          <w:sz w:val="32"/>
          <w:szCs w:val="32"/>
          <w:highlight w:val="none"/>
          <w:lang w:val="en-US" w:eastAsia="zh-CN"/>
        </w:rPr>
        <w:t>项目过程20分、</w:t>
      </w:r>
      <w:r>
        <w:rPr>
          <w:rFonts w:hint="eastAsia" w:ascii="方正仿宋_GBK" w:hAnsi="方正仿宋_GBK" w:eastAsia="方正仿宋_GBK" w:cs="方正仿宋_GBK"/>
          <w:color w:val="auto"/>
          <w:sz w:val="32"/>
          <w:szCs w:val="32"/>
          <w:highlight w:val="none"/>
        </w:rPr>
        <w:t>项目</w:t>
      </w:r>
      <w:r>
        <w:rPr>
          <w:rFonts w:hint="eastAsia" w:ascii="方正仿宋_GBK" w:hAnsi="方正仿宋_GBK" w:eastAsia="方正仿宋_GBK" w:cs="方正仿宋_GBK"/>
          <w:color w:val="auto"/>
          <w:sz w:val="32"/>
          <w:szCs w:val="32"/>
          <w:highlight w:val="none"/>
          <w:lang w:val="en-US" w:eastAsia="zh-CN"/>
        </w:rPr>
        <w:t>产出</w:t>
      </w:r>
      <w:r>
        <w:rPr>
          <w:rFonts w:hint="eastAsia" w:ascii="方正仿宋_GBK" w:hAnsi="方正仿宋_GBK" w:eastAsia="方正仿宋_GBK" w:cs="方正仿宋_GBK"/>
          <w:color w:val="auto"/>
          <w:kern w:val="0"/>
          <w:sz w:val="32"/>
          <w:szCs w:val="32"/>
          <w:highlight w:val="none"/>
          <w:lang w:val="en-US" w:eastAsia="zh-CN" w:bidi="ar-SA"/>
        </w:rPr>
        <w:t>40分</w:t>
      </w:r>
      <w:r>
        <w:rPr>
          <w:rFonts w:hint="eastAsia" w:ascii="方正仿宋_GBK" w:hAnsi="方正仿宋_GBK" w:eastAsia="方正仿宋_GBK" w:cs="方正仿宋_GBK"/>
          <w:color w:val="auto"/>
          <w:sz w:val="32"/>
          <w:szCs w:val="32"/>
          <w:highlight w:val="none"/>
        </w:rPr>
        <w:t>、项目</w:t>
      </w:r>
      <w:r>
        <w:rPr>
          <w:rFonts w:hint="eastAsia" w:ascii="方正仿宋_GBK" w:hAnsi="方正仿宋_GBK" w:eastAsia="方正仿宋_GBK" w:cs="方正仿宋_GBK"/>
          <w:color w:val="auto"/>
          <w:sz w:val="32"/>
          <w:szCs w:val="32"/>
          <w:highlight w:val="none"/>
          <w:lang w:val="en-US" w:eastAsia="zh-CN"/>
        </w:rPr>
        <w:t>实施效益20</w:t>
      </w:r>
      <w:r>
        <w:rPr>
          <w:rFonts w:hint="eastAsia" w:ascii="方正仿宋_GBK" w:hAnsi="方正仿宋_GBK" w:eastAsia="方正仿宋_GBK" w:cs="方正仿宋_GBK"/>
          <w:color w:val="auto"/>
          <w:kern w:val="0"/>
          <w:sz w:val="32"/>
          <w:szCs w:val="32"/>
          <w:highlight w:val="none"/>
          <w:lang w:val="en-US" w:eastAsia="zh-CN" w:bidi="ar-SA"/>
        </w:rPr>
        <w:t>分</w:t>
      </w:r>
      <w:r>
        <w:rPr>
          <w:rFonts w:hint="eastAsia" w:ascii="方正仿宋_GBK" w:hAnsi="方正仿宋_GBK" w:eastAsia="方正仿宋_GBK" w:cs="方正仿宋_GBK"/>
          <w:color w:val="auto"/>
          <w:sz w:val="32"/>
          <w:szCs w:val="32"/>
          <w:highlight w:val="none"/>
        </w:rPr>
        <w:t>。</w:t>
      </w:r>
    </w:p>
    <w:p>
      <w:pPr>
        <w:keepNext w:val="0"/>
        <w:keepLines w:val="0"/>
        <w:pageBreakBefore w:val="0"/>
        <w:widowControl w:val="0"/>
        <w:suppressLineNumbers w:val="0"/>
        <w:kinsoku/>
        <w:wordWrap/>
        <w:topLinePunct w:val="0"/>
        <w:autoSpaceDE w:val="0"/>
        <w:autoSpaceDN/>
        <w:bidi w:val="0"/>
        <w:adjustRightInd/>
        <w:snapToGrid/>
        <w:spacing w:before="0" w:beforeAutospacing="0" w:after="0" w:afterAutospacing="0" w:line="570" w:lineRule="exact"/>
        <w:ind w:left="0" w:right="0" w:firstLine="640" w:firstLineChars="200"/>
        <w:jc w:val="center"/>
        <w:rPr>
          <w:rFonts w:hint="eastAsia" w:ascii="方正仿宋_GBK" w:hAnsi="方正仿宋_GBK" w:eastAsia="方正仿宋_GBK" w:cs="方正仿宋_GBK"/>
          <w:color w:val="auto"/>
          <w:kern w:val="2"/>
          <w:sz w:val="32"/>
          <w:szCs w:val="32"/>
        </w:rPr>
      </w:pPr>
      <w:r>
        <w:rPr>
          <w:rFonts w:hint="eastAsia" w:ascii="方正仿宋_GBK" w:hAnsi="方正仿宋_GBK" w:eastAsia="方正仿宋_GBK" w:cs="方正仿宋_GBK"/>
          <w:color w:val="auto"/>
          <w:sz w:val="32"/>
          <w:szCs w:val="32"/>
          <w:highlight w:val="none"/>
          <w:lang w:eastAsia="zh-CN"/>
        </w:rPr>
        <w:t>伽师县人社局2022年中央就业补助项目</w:t>
      </w:r>
      <w:r>
        <w:rPr>
          <w:rFonts w:hint="eastAsia" w:ascii="方正仿宋_GBK" w:hAnsi="方正仿宋_GBK" w:eastAsia="方正仿宋_GBK" w:cs="方正仿宋_GBK"/>
          <w:color w:val="auto"/>
          <w:kern w:val="2"/>
          <w:sz w:val="32"/>
          <w:szCs w:val="32"/>
          <w:lang w:val="en-US" w:eastAsia="zh-CN" w:bidi="ar"/>
        </w:rPr>
        <w:t>得分情况表</w:t>
      </w:r>
    </w:p>
    <w:tbl>
      <w:tblPr>
        <w:tblStyle w:val="12"/>
        <w:tblW w:w="8325"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2317"/>
        <w:gridCol w:w="1840"/>
        <w:gridCol w:w="2083"/>
        <w:gridCol w:w="208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2" w:hRule="atLeast"/>
          <w:jc w:val="center"/>
        </w:trPr>
        <w:tc>
          <w:tcPr>
            <w:tcW w:w="2317"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pageBreakBefore w:val="0"/>
              <w:widowControl w:val="0"/>
              <w:suppressLineNumbers w:val="0"/>
              <w:kinsoku/>
              <w:wordWrap/>
              <w:topLinePunct w:val="0"/>
              <w:autoSpaceDE w:val="0"/>
              <w:autoSpaceDN/>
              <w:bidi w:val="0"/>
              <w:adjustRightInd/>
              <w:snapToGrid/>
              <w:spacing w:before="0" w:beforeAutospacing="0" w:after="0" w:afterAutospacing="0" w:line="570" w:lineRule="exact"/>
              <w:ind w:left="0" w:right="0" w:firstLine="0" w:firstLineChars="0"/>
              <w:jc w:val="center"/>
              <w:rPr>
                <w:rFonts w:hint="eastAsia" w:ascii="Times New Roman" w:hAnsi="Times New Roman" w:eastAsia="方正仿宋_GBK" w:cs="方正仿宋_GBK"/>
                <w:color w:val="auto"/>
                <w:kern w:val="2"/>
                <w:sz w:val="32"/>
                <w:szCs w:val="32"/>
              </w:rPr>
            </w:pPr>
            <w:r>
              <w:rPr>
                <w:rFonts w:hint="eastAsia" w:ascii="Times New Roman" w:hAnsi="Times New Roman" w:eastAsia="方正仿宋_GBK" w:cs="方正仿宋_GBK"/>
                <w:color w:val="auto"/>
                <w:kern w:val="2"/>
                <w:sz w:val="32"/>
                <w:szCs w:val="32"/>
                <w:lang w:val="en-US" w:eastAsia="zh-CN" w:bidi="ar"/>
              </w:rPr>
              <w:t>一级指标</w:t>
            </w:r>
          </w:p>
        </w:tc>
        <w:tc>
          <w:tcPr>
            <w:tcW w:w="1840" w:type="dxa"/>
            <w:tcBorders>
              <w:top w:val="single" w:color="000000" w:sz="4" w:space="0"/>
              <w:left w:val="nil"/>
              <w:bottom w:val="single" w:color="000000" w:sz="4" w:space="0"/>
              <w:right w:val="single" w:color="000000" w:sz="4" w:space="0"/>
            </w:tcBorders>
            <w:noWrap/>
            <w:tcMar>
              <w:top w:w="12" w:type="dxa"/>
              <w:left w:w="12" w:type="dxa"/>
              <w:right w:w="12" w:type="dxa"/>
            </w:tcMar>
            <w:vAlign w:val="center"/>
          </w:tcPr>
          <w:p>
            <w:pPr>
              <w:keepNext w:val="0"/>
              <w:keepLines w:val="0"/>
              <w:pageBreakBefore w:val="0"/>
              <w:widowControl w:val="0"/>
              <w:suppressLineNumbers w:val="0"/>
              <w:kinsoku/>
              <w:wordWrap/>
              <w:topLinePunct w:val="0"/>
              <w:autoSpaceDE w:val="0"/>
              <w:autoSpaceDN/>
              <w:bidi w:val="0"/>
              <w:adjustRightInd/>
              <w:snapToGrid/>
              <w:spacing w:before="0" w:beforeAutospacing="0" w:after="0" w:afterAutospacing="0" w:line="570" w:lineRule="exact"/>
              <w:ind w:left="0" w:right="0" w:firstLine="0" w:firstLineChars="0"/>
              <w:jc w:val="center"/>
              <w:rPr>
                <w:rFonts w:hint="eastAsia" w:ascii="Times New Roman" w:hAnsi="Times New Roman" w:eastAsia="方正仿宋_GBK" w:cs="方正仿宋_GBK"/>
                <w:color w:val="auto"/>
                <w:kern w:val="2"/>
                <w:sz w:val="32"/>
                <w:szCs w:val="32"/>
              </w:rPr>
            </w:pPr>
            <w:r>
              <w:rPr>
                <w:rFonts w:hint="eastAsia" w:ascii="Times New Roman" w:hAnsi="Times New Roman" w:eastAsia="方正仿宋_GBK" w:cs="方正仿宋_GBK"/>
                <w:color w:val="auto"/>
                <w:kern w:val="2"/>
                <w:sz w:val="32"/>
                <w:szCs w:val="32"/>
                <w:lang w:val="en-US" w:eastAsia="zh-CN" w:bidi="ar"/>
              </w:rPr>
              <w:t>权重</w:t>
            </w:r>
          </w:p>
        </w:tc>
        <w:tc>
          <w:tcPr>
            <w:tcW w:w="2083" w:type="dxa"/>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pPr>
              <w:keepNext w:val="0"/>
              <w:keepLines w:val="0"/>
              <w:pageBreakBefore w:val="0"/>
              <w:widowControl w:val="0"/>
              <w:suppressLineNumbers w:val="0"/>
              <w:kinsoku/>
              <w:wordWrap/>
              <w:topLinePunct w:val="0"/>
              <w:autoSpaceDE w:val="0"/>
              <w:autoSpaceDN/>
              <w:bidi w:val="0"/>
              <w:adjustRightInd/>
              <w:snapToGrid/>
              <w:spacing w:before="0" w:beforeAutospacing="0" w:after="0" w:afterAutospacing="0" w:line="570" w:lineRule="exact"/>
              <w:ind w:left="0" w:right="0" w:firstLine="0" w:firstLineChars="0"/>
              <w:jc w:val="center"/>
              <w:rPr>
                <w:rFonts w:hint="eastAsia" w:ascii="Times New Roman" w:hAnsi="Times New Roman" w:eastAsia="方正仿宋_GBK" w:cs="方正仿宋_GBK"/>
                <w:color w:val="auto"/>
                <w:kern w:val="2"/>
                <w:sz w:val="32"/>
                <w:szCs w:val="32"/>
              </w:rPr>
            </w:pPr>
            <w:r>
              <w:rPr>
                <w:rFonts w:hint="eastAsia" w:ascii="Times New Roman" w:hAnsi="Times New Roman" w:eastAsia="方正仿宋_GBK" w:cs="方正仿宋_GBK"/>
                <w:color w:val="auto"/>
                <w:kern w:val="2"/>
                <w:sz w:val="32"/>
                <w:szCs w:val="32"/>
                <w:lang w:val="en-US" w:eastAsia="zh-CN" w:bidi="ar"/>
              </w:rPr>
              <w:t>得分率</w:t>
            </w:r>
          </w:p>
        </w:tc>
        <w:tc>
          <w:tcPr>
            <w:tcW w:w="2085" w:type="dxa"/>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pPr>
              <w:keepNext w:val="0"/>
              <w:keepLines w:val="0"/>
              <w:pageBreakBefore w:val="0"/>
              <w:widowControl w:val="0"/>
              <w:suppressLineNumbers w:val="0"/>
              <w:kinsoku/>
              <w:wordWrap/>
              <w:topLinePunct w:val="0"/>
              <w:autoSpaceDE w:val="0"/>
              <w:autoSpaceDN/>
              <w:bidi w:val="0"/>
              <w:adjustRightInd/>
              <w:snapToGrid/>
              <w:spacing w:before="0" w:beforeAutospacing="0" w:after="0" w:afterAutospacing="0" w:line="570" w:lineRule="exact"/>
              <w:ind w:left="0" w:right="0" w:firstLine="0" w:firstLineChars="0"/>
              <w:jc w:val="center"/>
              <w:rPr>
                <w:rFonts w:hint="eastAsia" w:ascii="Times New Roman" w:hAnsi="Times New Roman" w:eastAsia="方正仿宋_GBK" w:cs="方正仿宋_GBK"/>
                <w:color w:val="auto"/>
                <w:kern w:val="2"/>
                <w:sz w:val="32"/>
                <w:szCs w:val="32"/>
              </w:rPr>
            </w:pPr>
            <w:r>
              <w:rPr>
                <w:rFonts w:hint="eastAsia" w:ascii="Times New Roman" w:hAnsi="Times New Roman" w:eastAsia="方正仿宋_GBK" w:cs="方正仿宋_GBK"/>
                <w:color w:val="auto"/>
                <w:kern w:val="2"/>
                <w:sz w:val="32"/>
                <w:szCs w:val="32"/>
                <w:lang w:val="en-US" w:eastAsia="zh-CN" w:bidi="ar"/>
              </w:rPr>
              <w:t>实际得分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5" w:hRule="atLeast"/>
          <w:jc w:val="center"/>
        </w:trPr>
        <w:tc>
          <w:tcPr>
            <w:tcW w:w="231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keepNext w:val="0"/>
              <w:keepLines w:val="0"/>
              <w:pageBreakBefore w:val="0"/>
              <w:widowControl w:val="0"/>
              <w:suppressLineNumbers w:val="0"/>
              <w:kinsoku/>
              <w:wordWrap/>
              <w:topLinePunct w:val="0"/>
              <w:autoSpaceDE w:val="0"/>
              <w:autoSpaceDN/>
              <w:bidi w:val="0"/>
              <w:adjustRightInd/>
              <w:snapToGrid/>
              <w:spacing w:before="0" w:beforeAutospacing="0" w:after="0" w:afterAutospacing="0" w:line="570" w:lineRule="exact"/>
              <w:ind w:left="0" w:right="0" w:firstLine="0" w:firstLineChars="0"/>
              <w:jc w:val="center"/>
              <w:rPr>
                <w:rFonts w:hint="eastAsia" w:ascii="方正仿宋_GBK" w:hAnsi="方正仿宋_GBK" w:eastAsia="方正仿宋_GBK" w:cs="方正仿宋_GBK"/>
                <w:color w:val="auto"/>
                <w:kern w:val="2"/>
                <w:sz w:val="32"/>
                <w:szCs w:val="32"/>
              </w:rPr>
            </w:pPr>
            <w:r>
              <w:rPr>
                <w:rFonts w:hint="eastAsia" w:ascii="方正仿宋_GBK" w:hAnsi="方正仿宋_GBK" w:eastAsia="方正仿宋_GBK" w:cs="方正仿宋_GBK"/>
                <w:color w:val="auto"/>
                <w:kern w:val="2"/>
                <w:sz w:val="32"/>
                <w:szCs w:val="32"/>
                <w:lang w:val="en-US" w:eastAsia="zh-CN" w:bidi="ar"/>
              </w:rPr>
              <w:t>项目决策</w:t>
            </w:r>
          </w:p>
        </w:tc>
        <w:tc>
          <w:tcPr>
            <w:tcW w:w="1840" w:type="dxa"/>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pPr>
              <w:keepNext w:val="0"/>
              <w:keepLines w:val="0"/>
              <w:pageBreakBefore w:val="0"/>
              <w:widowControl w:val="0"/>
              <w:suppressLineNumbers w:val="0"/>
              <w:kinsoku/>
              <w:wordWrap/>
              <w:topLinePunct w:val="0"/>
              <w:autoSpaceDE w:val="0"/>
              <w:autoSpaceDN/>
              <w:bidi w:val="0"/>
              <w:adjustRightInd/>
              <w:snapToGrid/>
              <w:spacing w:before="0" w:beforeAutospacing="0" w:after="0" w:afterAutospacing="0" w:line="570" w:lineRule="exact"/>
              <w:ind w:left="0" w:right="0" w:firstLine="0" w:firstLineChars="0"/>
              <w:jc w:val="center"/>
              <w:rPr>
                <w:rFonts w:hint="eastAsia" w:ascii="方正仿宋_GBK" w:hAnsi="方正仿宋_GBK" w:eastAsia="方正仿宋_GBK" w:cs="方正仿宋_GBK"/>
                <w:color w:val="auto"/>
                <w:kern w:val="2"/>
                <w:sz w:val="32"/>
                <w:szCs w:val="32"/>
              </w:rPr>
            </w:pPr>
            <w:r>
              <w:rPr>
                <w:rFonts w:hint="eastAsia" w:ascii="方正仿宋_GBK" w:hAnsi="方正仿宋_GBK" w:eastAsia="方正仿宋_GBK" w:cs="方正仿宋_GBK"/>
                <w:color w:val="auto"/>
                <w:kern w:val="2"/>
                <w:sz w:val="32"/>
                <w:szCs w:val="32"/>
                <w:lang w:val="en-US" w:eastAsia="zh-CN" w:bidi="ar"/>
              </w:rPr>
              <w:t>20</w:t>
            </w:r>
          </w:p>
        </w:tc>
        <w:tc>
          <w:tcPr>
            <w:tcW w:w="2083" w:type="dxa"/>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pPr>
              <w:keepNext w:val="0"/>
              <w:keepLines w:val="0"/>
              <w:pageBreakBefore w:val="0"/>
              <w:widowControl w:val="0"/>
              <w:suppressLineNumbers w:val="0"/>
              <w:kinsoku/>
              <w:wordWrap/>
              <w:topLinePunct w:val="0"/>
              <w:autoSpaceDE w:val="0"/>
              <w:autoSpaceDN/>
              <w:bidi w:val="0"/>
              <w:adjustRightInd/>
              <w:snapToGrid/>
              <w:spacing w:before="0" w:beforeAutospacing="0" w:after="0" w:afterAutospacing="0" w:line="570" w:lineRule="exact"/>
              <w:ind w:left="0" w:right="0" w:firstLine="0" w:firstLineChars="0"/>
              <w:jc w:val="center"/>
              <w:rPr>
                <w:rFonts w:hint="eastAsia" w:ascii="方正仿宋_GBK" w:hAnsi="方正仿宋_GBK" w:eastAsia="方正仿宋_GBK" w:cs="方正仿宋_GBK"/>
                <w:color w:val="auto"/>
                <w:kern w:val="2"/>
                <w:sz w:val="32"/>
                <w:szCs w:val="32"/>
              </w:rPr>
            </w:pPr>
            <w:r>
              <w:rPr>
                <w:rFonts w:hint="eastAsia" w:ascii="方正仿宋_GBK" w:hAnsi="方正仿宋_GBK" w:eastAsia="方正仿宋_GBK" w:cs="方正仿宋_GBK"/>
                <w:color w:val="auto"/>
                <w:kern w:val="2"/>
                <w:sz w:val="32"/>
                <w:szCs w:val="32"/>
                <w:lang w:val="en-US" w:eastAsia="zh-CN" w:bidi="ar"/>
              </w:rPr>
              <w:t>100%</w:t>
            </w:r>
          </w:p>
        </w:tc>
        <w:tc>
          <w:tcPr>
            <w:tcW w:w="2085" w:type="dxa"/>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pPr>
              <w:keepNext w:val="0"/>
              <w:keepLines w:val="0"/>
              <w:pageBreakBefore w:val="0"/>
              <w:widowControl w:val="0"/>
              <w:suppressLineNumbers w:val="0"/>
              <w:kinsoku/>
              <w:wordWrap/>
              <w:topLinePunct w:val="0"/>
              <w:autoSpaceDE w:val="0"/>
              <w:autoSpaceDN/>
              <w:bidi w:val="0"/>
              <w:adjustRightInd/>
              <w:snapToGrid/>
              <w:spacing w:before="0" w:beforeAutospacing="0" w:after="0" w:afterAutospacing="0" w:line="570" w:lineRule="exact"/>
              <w:ind w:left="0" w:right="0" w:firstLine="0" w:firstLineChars="0"/>
              <w:jc w:val="center"/>
              <w:rPr>
                <w:rFonts w:hint="eastAsia" w:ascii="方正仿宋_GBK" w:hAnsi="方正仿宋_GBK" w:eastAsia="方正仿宋_GBK" w:cs="方正仿宋_GBK"/>
                <w:color w:val="auto"/>
                <w:kern w:val="2"/>
                <w:sz w:val="32"/>
                <w:szCs w:val="32"/>
              </w:rPr>
            </w:pPr>
            <w:r>
              <w:rPr>
                <w:rFonts w:hint="eastAsia" w:ascii="方正仿宋_GBK" w:hAnsi="方正仿宋_GBK" w:eastAsia="方正仿宋_GBK" w:cs="方正仿宋_GBK"/>
                <w:color w:val="auto"/>
                <w:kern w:val="2"/>
                <w:sz w:val="32"/>
                <w:szCs w:val="32"/>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2" w:hRule="atLeast"/>
          <w:jc w:val="center"/>
        </w:trPr>
        <w:tc>
          <w:tcPr>
            <w:tcW w:w="231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keepNext w:val="0"/>
              <w:keepLines w:val="0"/>
              <w:pageBreakBefore w:val="0"/>
              <w:widowControl w:val="0"/>
              <w:suppressLineNumbers w:val="0"/>
              <w:kinsoku/>
              <w:wordWrap/>
              <w:topLinePunct w:val="0"/>
              <w:autoSpaceDE w:val="0"/>
              <w:autoSpaceDN/>
              <w:bidi w:val="0"/>
              <w:adjustRightInd/>
              <w:snapToGrid/>
              <w:spacing w:before="0" w:beforeAutospacing="0" w:after="0" w:afterAutospacing="0" w:line="570" w:lineRule="exact"/>
              <w:ind w:left="0" w:right="0" w:firstLine="0" w:firstLineChars="0"/>
              <w:jc w:val="center"/>
              <w:rPr>
                <w:rFonts w:hint="eastAsia" w:ascii="方正仿宋_GBK" w:hAnsi="方正仿宋_GBK" w:eastAsia="方正仿宋_GBK" w:cs="方正仿宋_GBK"/>
                <w:color w:val="auto"/>
                <w:kern w:val="2"/>
                <w:sz w:val="32"/>
                <w:szCs w:val="32"/>
              </w:rPr>
            </w:pPr>
            <w:r>
              <w:rPr>
                <w:rFonts w:hint="eastAsia" w:ascii="方正仿宋_GBK" w:hAnsi="方正仿宋_GBK" w:eastAsia="方正仿宋_GBK" w:cs="方正仿宋_GBK"/>
                <w:color w:val="auto"/>
                <w:kern w:val="2"/>
                <w:sz w:val="32"/>
                <w:szCs w:val="32"/>
                <w:lang w:val="en-US" w:eastAsia="zh-CN" w:bidi="ar"/>
              </w:rPr>
              <w:t>项目过程</w:t>
            </w:r>
          </w:p>
        </w:tc>
        <w:tc>
          <w:tcPr>
            <w:tcW w:w="1840" w:type="dxa"/>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pPr>
              <w:keepNext w:val="0"/>
              <w:keepLines w:val="0"/>
              <w:pageBreakBefore w:val="0"/>
              <w:widowControl w:val="0"/>
              <w:suppressLineNumbers w:val="0"/>
              <w:kinsoku/>
              <w:wordWrap/>
              <w:topLinePunct w:val="0"/>
              <w:autoSpaceDE w:val="0"/>
              <w:autoSpaceDN/>
              <w:bidi w:val="0"/>
              <w:adjustRightInd/>
              <w:snapToGrid/>
              <w:spacing w:before="0" w:beforeAutospacing="0" w:after="0" w:afterAutospacing="0" w:line="570" w:lineRule="exact"/>
              <w:ind w:left="0" w:right="0" w:firstLine="0" w:firstLineChars="0"/>
              <w:jc w:val="center"/>
              <w:rPr>
                <w:rFonts w:hint="eastAsia" w:ascii="方正仿宋_GBK" w:hAnsi="方正仿宋_GBK" w:eastAsia="方正仿宋_GBK" w:cs="方正仿宋_GBK"/>
                <w:color w:val="auto"/>
                <w:kern w:val="2"/>
                <w:sz w:val="32"/>
                <w:szCs w:val="32"/>
              </w:rPr>
            </w:pPr>
            <w:r>
              <w:rPr>
                <w:rFonts w:hint="eastAsia" w:ascii="方正仿宋_GBK" w:hAnsi="方正仿宋_GBK" w:eastAsia="方正仿宋_GBK" w:cs="方正仿宋_GBK"/>
                <w:color w:val="auto"/>
                <w:kern w:val="2"/>
                <w:sz w:val="32"/>
                <w:szCs w:val="32"/>
                <w:lang w:val="en-US" w:eastAsia="zh-CN" w:bidi="ar"/>
              </w:rPr>
              <w:t>20</w:t>
            </w:r>
          </w:p>
        </w:tc>
        <w:tc>
          <w:tcPr>
            <w:tcW w:w="2083" w:type="dxa"/>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pPr>
              <w:keepNext w:val="0"/>
              <w:keepLines w:val="0"/>
              <w:pageBreakBefore w:val="0"/>
              <w:widowControl w:val="0"/>
              <w:suppressLineNumbers w:val="0"/>
              <w:kinsoku/>
              <w:wordWrap/>
              <w:topLinePunct w:val="0"/>
              <w:autoSpaceDE w:val="0"/>
              <w:autoSpaceDN/>
              <w:bidi w:val="0"/>
              <w:adjustRightInd/>
              <w:snapToGrid/>
              <w:spacing w:before="0" w:beforeAutospacing="0" w:after="0" w:afterAutospacing="0" w:line="570" w:lineRule="exact"/>
              <w:ind w:left="0" w:right="0" w:firstLine="0" w:firstLineChars="0"/>
              <w:jc w:val="center"/>
              <w:rPr>
                <w:rFonts w:hint="eastAsia" w:ascii="方正仿宋_GBK" w:hAnsi="方正仿宋_GBK" w:eastAsia="方正仿宋_GBK" w:cs="方正仿宋_GBK"/>
                <w:color w:val="auto"/>
                <w:kern w:val="2"/>
                <w:sz w:val="32"/>
                <w:szCs w:val="32"/>
              </w:rPr>
            </w:pPr>
            <w:r>
              <w:rPr>
                <w:rFonts w:hint="eastAsia" w:ascii="方正仿宋_GBK" w:hAnsi="方正仿宋_GBK" w:eastAsia="方正仿宋_GBK" w:cs="方正仿宋_GBK"/>
                <w:color w:val="auto"/>
                <w:kern w:val="2"/>
                <w:sz w:val="32"/>
                <w:szCs w:val="32"/>
                <w:lang w:val="en-US" w:eastAsia="zh-CN" w:bidi="ar"/>
              </w:rPr>
              <w:t>100%</w:t>
            </w:r>
          </w:p>
        </w:tc>
        <w:tc>
          <w:tcPr>
            <w:tcW w:w="2085" w:type="dxa"/>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pPr>
              <w:keepNext w:val="0"/>
              <w:keepLines w:val="0"/>
              <w:pageBreakBefore w:val="0"/>
              <w:widowControl w:val="0"/>
              <w:suppressLineNumbers w:val="0"/>
              <w:kinsoku/>
              <w:wordWrap/>
              <w:topLinePunct w:val="0"/>
              <w:autoSpaceDE w:val="0"/>
              <w:autoSpaceDN/>
              <w:bidi w:val="0"/>
              <w:adjustRightInd/>
              <w:snapToGrid/>
              <w:spacing w:before="0" w:beforeAutospacing="0" w:after="0" w:afterAutospacing="0" w:line="570" w:lineRule="exact"/>
              <w:ind w:left="0" w:right="0" w:firstLine="0" w:firstLineChars="0"/>
              <w:jc w:val="center"/>
              <w:rPr>
                <w:rFonts w:hint="eastAsia" w:ascii="方正仿宋_GBK" w:hAnsi="方正仿宋_GBK" w:eastAsia="方正仿宋_GBK" w:cs="方正仿宋_GBK"/>
                <w:color w:val="auto"/>
                <w:kern w:val="2"/>
                <w:sz w:val="32"/>
                <w:szCs w:val="32"/>
              </w:rPr>
            </w:pPr>
            <w:r>
              <w:rPr>
                <w:rFonts w:hint="eastAsia" w:ascii="方正仿宋_GBK" w:hAnsi="方正仿宋_GBK" w:eastAsia="方正仿宋_GBK" w:cs="方正仿宋_GBK"/>
                <w:color w:val="auto"/>
                <w:kern w:val="2"/>
                <w:sz w:val="32"/>
                <w:szCs w:val="32"/>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2" w:hRule="atLeast"/>
          <w:jc w:val="center"/>
        </w:trPr>
        <w:tc>
          <w:tcPr>
            <w:tcW w:w="231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keepNext w:val="0"/>
              <w:keepLines w:val="0"/>
              <w:pageBreakBefore w:val="0"/>
              <w:widowControl w:val="0"/>
              <w:suppressLineNumbers w:val="0"/>
              <w:kinsoku/>
              <w:wordWrap/>
              <w:topLinePunct w:val="0"/>
              <w:autoSpaceDE w:val="0"/>
              <w:autoSpaceDN/>
              <w:bidi w:val="0"/>
              <w:adjustRightInd/>
              <w:snapToGrid/>
              <w:spacing w:before="0" w:beforeAutospacing="0" w:after="0" w:afterAutospacing="0" w:line="570" w:lineRule="exact"/>
              <w:ind w:left="0" w:right="0" w:firstLine="0" w:firstLineChars="0"/>
              <w:jc w:val="center"/>
              <w:rPr>
                <w:rFonts w:hint="eastAsia" w:ascii="方正仿宋_GBK" w:hAnsi="方正仿宋_GBK" w:eastAsia="方正仿宋_GBK" w:cs="方正仿宋_GBK"/>
                <w:color w:val="auto"/>
                <w:kern w:val="2"/>
                <w:sz w:val="32"/>
                <w:szCs w:val="32"/>
              </w:rPr>
            </w:pPr>
            <w:r>
              <w:rPr>
                <w:rFonts w:hint="eastAsia" w:ascii="方正仿宋_GBK" w:hAnsi="方正仿宋_GBK" w:eastAsia="方正仿宋_GBK" w:cs="方正仿宋_GBK"/>
                <w:color w:val="auto"/>
                <w:kern w:val="2"/>
                <w:sz w:val="32"/>
                <w:szCs w:val="32"/>
                <w:lang w:val="en-US" w:eastAsia="zh-CN" w:bidi="ar"/>
              </w:rPr>
              <w:t>项目产出</w:t>
            </w:r>
          </w:p>
        </w:tc>
        <w:tc>
          <w:tcPr>
            <w:tcW w:w="1840" w:type="dxa"/>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pPr>
              <w:keepNext w:val="0"/>
              <w:keepLines w:val="0"/>
              <w:pageBreakBefore w:val="0"/>
              <w:widowControl w:val="0"/>
              <w:suppressLineNumbers w:val="0"/>
              <w:kinsoku/>
              <w:wordWrap/>
              <w:topLinePunct w:val="0"/>
              <w:autoSpaceDE w:val="0"/>
              <w:autoSpaceDN/>
              <w:bidi w:val="0"/>
              <w:adjustRightInd/>
              <w:snapToGrid/>
              <w:spacing w:before="0" w:beforeAutospacing="0" w:after="0" w:afterAutospacing="0" w:line="570" w:lineRule="exact"/>
              <w:ind w:left="0" w:right="0" w:firstLine="0" w:firstLineChars="0"/>
              <w:jc w:val="center"/>
              <w:rPr>
                <w:rFonts w:hint="eastAsia" w:ascii="方正仿宋_GBK" w:hAnsi="方正仿宋_GBK" w:eastAsia="方正仿宋_GBK" w:cs="方正仿宋_GBK"/>
                <w:color w:val="auto"/>
                <w:kern w:val="2"/>
                <w:sz w:val="32"/>
                <w:szCs w:val="32"/>
              </w:rPr>
            </w:pPr>
            <w:r>
              <w:rPr>
                <w:rFonts w:hint="eastAsia" w:ascii="方正仿宋_GBK" w:hAnsi="方正仿宋_GBK" w:eastAsia="方正仿宋_GBK" w:cs="方正仿宋_GBK"/>
                <w:color w:val="auto"/>
                <w:kern w:val="2"/>
                <w:sz w:val="32"/>
                <w:szCs w:val="32"/>
                <w:lang w:val="en-US" w:eastAsia="zh-CN" w:bidi="ar"/>
              </w:rPr>
              <w:t>40</w:t>
            </w:r>
          </w:p>
        </w:tc>
        <w:tc>
          <w:tcPr>
            <w:tcW w:w="2083" w:type="dxa"/>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pPr>
              <w:keepNext w:val="0"/>
              <w:keepLines w:val="0"/>
              <w:pageBreakBefore w:val="0"/>
              <w:widowControl w:val="0"/>
              <w:suppressLineNumbers w:val="0"/>
              <w:kinsoku/>
              <w:wordWrap/>
              <w:topLinePunct w:val="0"/>
              <w:autoSpaceDE w:val="0"/>
              <w:autoSpaceDN/>
              <w:bidi w:val="0"/>
              <w:adjustRightInd/>
              <w:snapToGrid/>
              <w:spacing w:before="0" w:beforeAutospacing="0" w:after="0" w:afterAutospacing="0" w:line="570" w:lineRule="exact"/>
              <w:ind w:left="0" w:right="0" w:firstLine="0" w:firstLineChars="0"/>
              <w:jc w:val="center"/>
              <w:rPr>
                <w:rFonts w:hint="eastAsia" w:ascii="方正仿宋_GBK" w:hAnsi="方正仿宋_GBK" w:eastAsia="方正仿宋_GBK" w:cs="方正仿宋_GBK"/>
                <w:color w:val="auto"/>
                <w:kern w:val="2"/>
                <w:sz w:val="32"/>
                <w:szCs w:val="32"/>
              </w:rPr>
            </w:pPr>
            <w:r>
              <w:rPr>
                <w:rFonts w:hint="eastAsia" w:ascii="方正仿宋_GBK" w:hAnsi="方正仿宋_GBK" w:eastAsia="方正仿宋_GBK" w:cs="方正仿宋_GBK"/>
                <w:color w:val="auto"/>
                <w:kern w:val="2"/>
                <w:sz w:val="32"/>
                <w:szCs w:val="32"/>
                <w:lang w:val="en-US" w:eastAsia="zh-CN" w:bidi="ar"/>
              </w:rPr>
              <w:t>100%</w:t>
            </w:r>
          </w:p>
        </w:tc>
        <w:tc>
          <w:tcPr>
            <w:tcW w:w="2085" w:type="dxa"/>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pPr>
              <w:keepNext w:val="0"/>
              <w:keepLines w:val="0"/>
              <w:pageBreakBefore w:val="0"/>
              <w:widowControl w:val="0"/>
              <w:suppressLineNumbers w:val="0"/>
              <w:kinsoku/>
              <w:wordWrap/>
              <w:topLinePunct w:val="0"/>
              <w:autoSpaceDE w:val="0"/>
              <w:autoSpaceDN/>
              <w:bidi w:val="0"/>
              <w:adjustRightInd/>
              <w:snapToGrid/>
              <w:spacing w:before="0" w:beforeAutospacing="0" w:after="0" w:afterAutospacing="0" w:line="570" w:lineRule="exact"/>
              <w:ind w:left="0" w:right="0" w:firstLine="0" w:firstLineChars="0"/>
              <w:jc w:val="center"/>
              <w:rPr>
                <w:rFonts w:hint="eastAsia" w:ascii="方正仿宋_GBK" w:hAnsi="方正仿宋_GBK" w:eastAsia="方正仿宋_GBK" w:cs="方正仿宋_GBK"/>
                <w:color w:val="auto"/>
                <w:kern w:val="2"/>
                <w:sz w:val="32"/>
                <w:szCs w:val="32"/>
              </w:rPr>
            </w:pPr>
            <w:r>
              <w:rPr>
                <w:rFonts w:hint="eastAsia" w:ascii="方正仿宋_GBK" w:hAnsi="方正仿宋_GBK" w:eastAsia="方正仿宋_GBK" w:cs="方正仿宋_GBK"/>
                <w:color w:val="auto"/>
                <w:kern w:val="2"/>
                <w:sz w:val="32"/>
                <w:szCs w:val="32"/>
                <w:lang w:val="en-US" w:eastAsia="zh-CN" w:bidi="ar"/>
              </w:rPr>
              <w:t>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0" w:hRule="atLeast"/>
          <w:jc w:val="center"/>
        </w:trPr>
        <w:tc>
          <w:tcPr>
            <w:tcW w:w="231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keepNext w:val="0"/>
              <w:keepLines w:val="0"/>
              <w:pageBreakBefore w:val="0"/>
              <w:widowControl w:val="0"/>
              <w:suppressLineNumbers w:val="0"/>
              <w:kinsoku/>
              <w:wordWrap/>
              <w:topLinePunct w:val="0"/>
              <w:autoSpaceDE w:val="0"/>
              <w:autoSpaceDN/>
              <w:bidi w:val="0"/>
              <w:adjustRightInd/>
              <w:snapToGrid/>
              <w:spacing w:before="0" w:beforeAutospacing="0" w:after="0" w:afterAutospacing="0" w:line="570" w:lineRule="exact"/>
              <w:ind w:left="0" w:right="0" w:firstLine="0" w:firstLineChars="0"/>
              <w:jc w:val="center"/>
              <w:rPr>
                <w:rFonts w:hint="eastAsia" w:ascii="方正仿宋_GBK" w:hAnsi="方正仿宋_GBK" w:eastAsia="方正仿宋_GBK" w:cs="方正仿宋_GBK"/>
                <w:color w:val="auto"/>
                <w:kern w:val="2"/>
                <w:sz w:val="32"/>
                <w:szCs w:val="32"/>
              </w:rPr>
            </w:pPr>
            <w:r>
              <w:rPr>
                <w:rFonts w:hint="eastAsia" w:ascii="方正仿宋_GBK" w:hAnsi="方正仿宋_GBK" w:eastAsia="方正仿宋_GBK" w:cs="方正仿宋_GBK"/>
                <w:color w:val="auto"/>
                <w:kern w:val="2"/>
                <w:sz w:val="32"/>
                <w:szCs w:val="32"/>
                <w:lang w:val="en-US" w:eastAsia="zh-CN" w:bidi="ar"/>
              </w:rPr>
              <w:t>项目效益</w:t>
            </w:r>
          </w:p>
        </w:tc>
        <w:tc>
          <w:tcPr>
            <w:tcW w:w="1840" w:type="dxa"/>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pPr>
              <w:keepNext w:val="0"/>
              <w:keepLines w:val="0"/>
              <w:pageBreakBefore w:val="0"/>
              <w:widowControl w:val="0"/>
              <w:suppressLineNumbers w:val="0"/>
              <w:kinsoku/>
              <w:wordWrap/>
              <w:topLinePunct w:val="0"/>
              <w:autoSpaceDE w:val="0"/>
              <w:autoSpaceDN/>
              <w:bidi w:val="0"/>
              <w:adjustRightInd/>
              <w:snapToGrid/>
              <w:spacing w:before="0" w:beforeAutospacing="0" w:after="0" w:afterAutospacing="0" w:line="570" w:lineRule="exact"/>
              <w:ind w:left="0" w:right="0" w:firstLine="0" w:firstLineChars="0"/>
              <w:jc w:val="center"/>
              <w:rPr>
                <w:rFonts w:hint="eastAsia" w:ascii="方正仿宋_GBK" w:hAnsi="方正仿宋_GBK" w:eastAsia="方正仿宋_GBK" w:cs="方正仿宋_GBK"/>
                <w:color w:val="auto"/>
                <w:kern w:val="2"/>
                <w:sz w:val="32"/>
                <w:szCs w:val="32"/>
              </w:rPr>
            </w:pPr>
            <w:r>
              <w:rPr>
                <w:rFonts w:hint="eastAsia" w:ascii="方正仿宋_GBK" w:hAnsi="方正仿宋_GBK" w:eastAsia="方正仿宋_GBK" w:cs="方正仿宋_GBK"/>
                <w:color w:val="auto"/>
                <w:kern w:val="2"/>
                <w:sz w:val="32"/>
                <w:szCs w:val="32"/>
                <w:lang w:val="en-US" w:eastAsia="zh-CN" w:bidi="ar"/>
              </w:rPr>
              <w:t>20</w:t>
            </w:r>
          </w:p>
        </w:tc>
        <w:tc>
          <w:tcPr>
            <w:tcW w:w="2083" w:type="dxa"/>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pPr>
              <w:keepNext w:val="0"/>
              <w:keepLines w:val="0"/>
              <w:pageBreakBefore w:val="0"/>
              <w:widowControl w:val="0"/>
              <w:suppressLineNumbers w:val="0"/>
              <w:kinsoku/>
              <w:wordWrap/>
              <w:topLinePunct w:val="0"/>
              <w:autoSpaceDE w:val="0"/>
              <w:autoSpaceDN/>
              <w:bidi w:val="0"/>
              <w:adjustRightInd/>
              <w:snapToGrid/>
              <w:spacing w:before="0" w:beforeAutospacing="0" w:after="0" w:afterAutospacing="0" w:line="570" w:lineRule="exact"/>
              <w:ind w:left="0" w:right="0" w:firstLine="0" w:firstLineChars="0"/>
              <w:jc w:val="center"/>
              <w:rPr>
                <w:rFonts w:hint="eastAsia" w:ascii="方正仿宋_GBK" w:hAnsi="方正仿宋_GBK" w:eastAsia="方正仿宋_GBK" w:cs="方正仿宋_GBK"/>
                <w:color w:val="auto"/>
                <w:kern w:val="2"/>
                <w:sz w:val="32"/>
                <w:szCs w:val="32"/>
              </w:rPr>
            </w:pPr>
            <w:r>
              <w:rPr>
                <w:rFonts w:hint="eastAsia" w:ascii="方正仿宋_GBK" w:hAnsi="方正仿宋_GBK" w:eastAsia="方正仿宋_GBK" w:cs="方正仿宋_GBK"/>
                <w:color w:val="auto"/>
                <w:kern w:val="2"/>
                <w:sz w:val="32"/>
                <w:szCs w:val="32"/>
                <w:lang w:val="en-US" w:eastAsia="zh-CN" w:bidi="ar"/>
              </w:rPr>
              <w:t>100%</w:t>
            </w:r>
          </w:p>
        </w:tc>
        <w:tc>
          <w:tcPr>
            <w:tcW w:w="2085" w:type="dxa"/>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pPr>
              <w:keepNext w:val="0"/>
              <w:keepLines w:val="0"/>
              <w:pageBreakBefore w:val="0"/>
              <w:widowControl w:val="0"/>
              <w:suppressLineNumbers w:val="0"/>
              <w:kinsoku/>
              <w:wordWrap/>
              <w:topLinePunct w:val="0"/>
              <w:autoSpaceDE w:val="0"/>
              <w:autoSpaceDN/>
              <w:bidi w:val="0"/>
              <w:adjustRightInd/>
              <w:snapToGrid/>
              <w:spacing w:before="0" w:beforeAutospacing="0" w:after="0" w:afterAutospacing="0" w:line="570" w:lineRule="exact"/>
              <w:ind w:left="0" w:right="0" w:firstLine="0" w:firstLineChars="0"/>
              <w:jc w:val="center"/>
              <w:rPr>
                <w:rFonts w:hint="eastAsia" w:ascii="方正仿宋_GBK" w:hAnsi="方正仿宋_GBK" w:eastAsia="方正仿宋_GBK" w:cs="方正仿宋_GBK"/>
                <w:color w:val="auto"/>
                <w:kern w:val="2"/>
                <w:sz w:val="32"/>
                <w:szCs w:val="32"/>
              </w:rPr>
            </w:pPr>
            <w:r>
              <w:rPr>
                <w:rFonts w:hint="eastAsia" w:ascii="方正仿宋_GBK" w:hAnsi="方正仿宋_GBK" w:eastAsia="方正仿宋_GBK" w:cs="方正仿宋_GBK"/>
                <w:color w:val="auto"/>
                <w:kern w:val="2"/>
                <w:sz w:val="32"/>
                <w:szCs w:val="32"/>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2" w:hRule="atLeast"/>
          <w:jc w:val="center"/>
        </w:trPr>
        <w:tc>
          <w:tcPr>
            <w:tcW w:w="231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keepNext w:val="0"/>
              <w:keepLines w:val="0"/>
              <w:pageBreakBefore w:val="0"/>
              <w:widowControl w:val="0"/>
              <w:suppressLineNumbers w:val="0"/>
              <w:kinsoku/>
              <w:wordWrap/>
              <w:topLinePunct w:val="0"/>
              <w:autoSpaceDE w:val="0"/>
              <w:autoSpaceDN/>
              <w:bidi w:val="0"/>
              <w:adjustRightInd/>
              <w:snapToGrid/>
              <w:spacing w:before="0" w:beforeAutospacing="0" w:after="0" w:afterAutospacing="0" w:line="570" w:lineRule="exact"/>
              <w:ind w:left="0" w:right="0" w:firstLine="0" w:firstLineChars="0"/>
              <w:jc w:val="center"/>
              <w:rPr>
                <w:rFonts w:hint="eastAsia" w:ascii="方正仿宋_GBK" w:hAnsi="方正仿宋_GBK" w:eastAsia="方正仿宋_GBK" w:cs="方正仿宋_GBK"/>
                <w:color w:val="auto"/>
                <w:kern w:val="2"/>
                <w:sz w:val="32"/>
                <w:szCs w:val="32"/>
              </w:rPr>
            </w:pPr>
            <w:r>
              <w:rPr>
                <w:rFonts w:hint="eastAsia" w:ascii="方正仿宋_GBK" w:hAnsi="方正仿宋_GBK" w:eastAsia="方正仿宋_GBK" w:cs="方正仿宋_GBK"/>
                <w:color w:val="auto"/>
                <w:kern w:val="2"/>
                <w:sz w:val="32"/>
                <w:szCs w:val="32"/>
                <w:lang w:val="en-US" w:eastAsia="zh-CN" w:bidi="ar"/>
              </w:rPr>
              <w:t>合计</w:t>
            </w:r>
          </w:p>
        </w:tc>
        <w:tc>
          <w:tcPr>
            <w:tcW w:w="1840" w:type="dxa"/>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pPr>
              <w:keepNext w:val="0"/>
              <w:keepLines w:val="0"/>
              <w:pageBreakBefore w:val="0"/>
              <w:widowControl w:val="0"/>
              <w:suppressLineNumbers w:val="0"/>
              <w:kinsoku/>
              <w:wordWrap/>
              <w:topLinePunct w:val="0"/>
              <w:autoSpaceDE w:val="0"/>
              <w:autoSpaceDN/>
              <w:bidi w:val="0"/>
              <w:adjustRightInd/>
              <w:snapToGrid/>
              <w:spacing w:before="0" w:beforeAutospacing="0" w:after="0" w:afterAutospacing="0" w:line="570" w:lineRule="exact"/>
              <w:ind w:left="0" w:right="0" w:firstLine="0" w:firstLineChars="0"/>
              <w:jc w:val="center"/>
              <w:rPr>
                <w:rFonts w:hint="eastAsia" w:ascii="方正仿宋_GBK" w:hAnsi="方正仿宋_GBK" w:eastAsia="方正仿宋_GBK" w:cs="方正仿宋_GBK"/>
                <w:color w:val="auto"/>
                <w:kern w:val="2"/>
                <w:sz w:val="32"/>
                <w:szCs w:val="32"/>
              </w:rPr>
            </w:pPr>
            <w:r>
              <w:rPr>
                <w:rFonts w:hint="eastAsia" w:ascii="方正仿宋_GBK" w:hAnsi="方正仿宋_GBK" w:eastAsia="方正仿宋_GBK" w:cs="方正仿宋_GBK"/>
                <w:color w:val="auto"/>
                <w:kern w:val="2"/>
                <w:sz w:val="32"/>
                <w:szCs w:val="32"/>
                <w:lang w:val="en-US" w:eastAsia="zh-CN" w:bidi="ar"/>
              </w:rPr>
              <w:t>100</w:t>
            </w:r>
          </w:p>
        </w:tc>
        <w:tc>
          <w:tcPr>
            <w:tcW w:w="2083" w:type="dxa"/>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pPr>
              <w:keepNext w:val="0"/>
              <w:keepLines w:val="0"/>
              <w:pageBreakBefore w:val="0"/>
              <w:widowControl w:val="0"/>
              <w:suppressLineNumbers w:val="0"/>
              <w:kinsoku/>
              <w:wordWrap/>
              <w:topLinePunct w:val="0"/>
              <w:autoSpaceDE w:val="0"/>
              <w:autoSpaceDN/>
              <w:bidi w:val="0"/>
              <w:adjustRightInd/>
              <w:snapToGrid/>
              <w:spacing w:before="0" w:beforeAutospacing="0" w:after="0" w:afterAutospacing="0" w:line="570" w:lineRule="exact"/>
              <w:ind w:left="0" w:right="0" w:firstLine="0" w:firstLineChars="0"/>
              <w:jc w:val="center"/>
              <w:rPr>
                <w:rFonts w:hint="eastAsia" w:ascii="方正仿宋_GBK" w:hAnsi="方正仿宋_GBK" w:eastAsia="方正仿宋_GBK" w:cs="方正仿宋_GBK"/>
                <w:color w:val="auto"/>
                <w:kern w:val="2"/>
                <w:sz w:val="32"/>
                <w:szCs w:val="32"/>
              </w:rPr>
            </w:pPr>
            <w:r>
              <w:rPr>
                <w:rFonts w:hint="eastAsia" w:ascii="方正仿宋_GBK" w:hAnsi="方正仿宋_GBK" w:eastAsia="方正仿宋_GBK" w:cs="方正仿宋_GBK"/>
                <w:color w:val="auto"/>
                <w:kern w:val="2"/>
                <w:sz w:val="32"/>
                <w:szCs w:val="32"/>
                <w:lang w:val="en-US" w:eastAsia="zh-CN" w:bidi="ar"/>
              </w:rPr>
              <w:t>100%</w:t>
            </w:r>
          </w:p>
        </w:tc>
        <w:tc>
          <w:tcPr>
            <w:tcW w:w="2085" w:type="dxa"/>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pPr>
              <w:keepNext w:val="0"/>
              <w:keepLines w:val="0"/>
              <w:pageBreakBefore w:val="0"/>
              <w:widowControl w:val="0"/>
              <w:suppressLineNumbers w:val="0"/>
              <w:kinsoku/>
              <w:wordWrap/>
              <w:topLinePunct w:val="0"/>
              <w:autoSpaceDE w:val="0"/>
              <w:autoSpaceDN/>
              <w:bidi w:val="0"/>
              <w:adjustRightInd/>
              <w:snapToGrid/>
              <w:spacing w:before="0" w:beforeAutospacing="0" w:after="0" w:afterAutospacing="0" w:line="570" w:lineRule="exact"/>
              <w:ind w:left="0" w:right="0" w:firstLine="0" w:firstLineChars="0"/>
              <w:jc w:val="center"/>
              <w:rPr>
                <w:rFonts w:hint="eastAsia" w:ascii="方正仿宋_GBK" w:hAnsi="方正仿宋_GBK" w:eastAsia="方正仿宋_GBK" w:cs="方正仿宋_GBK"/>
                <w:color w:val="auto"/>
                <w:kern w:val="2"/>
                <w:sz w:val="32"/>
                <w:szCs w:val="32"/>
              </w:rPr>
            </w:pPr>
            <w:r>
              <w:rPr>
                <w:rFonts w:hint="eastAsia" w:ascii="方正仿宋_GBK" w:hAnsi="方正仿宋_GBK" w:eastAsia="方正仿宋_GBK" w:cs="方正仿宋_GBK"/>
                <w:color w:val="auto"/>
                <w:kern w:val="2"/>
                <w:sz w:val="32"/>
                <w:szCs w:val="32"/>
                <w:lang w:val="en-US" w:eastAsia="zh-CN" w:bidi="ar"/>
              </w:rPr>
              <w:t>100</w:t>
            </w:r>
          </w:p>
        </w:tc>
      </w:tr>
      <w:bookmarkEnd w:id="11"/>
    </w:tbl>
    <w:p>
      <w:pPr>
        <w:pStyle w:val="17"/>
        <w:ind w:firstLine="640" w:firstLineChars="200"/>
        <w:rPr>
          <w:rFonts w:hint="eastAsia" w:ascii="方正黑体_GBK" w:hAnsi="方正黑体_GBK" w:eastAsia="方正黑体_GBK" w:cs="方正黑体_GBK"/>
          <w:b w:val="0"/>
          <w:bCs/>
          <w:color w:val="auto"/>
          <w:highlight w:val="none"/>
        </w:rPr>
      </w:pPr>
      <w:bookmarkStart w:id="12" w:name="_Toc68364667"/>
      <w:r>
        <w:rPr>
          <w:rFonts w:hint="eastAsia" w:ascii="方正黑体_GBK" w:hAnsi="方正黑体_GBK" w:eastAsia="方正黑体_GBK" w:cs="方正黑体_GBK"/>
          <w:b w:val="0"/>
          <w:bCs/>
          <w:color w:val="auto"/>
          <w:highlight w:val="none"/>
        </w:rPr>
        <w:t>四、绩效评价指标分析</w:t>
      </w:r>
      <w:bookmarkEnd w:id="12"/>
    </w:p>
    <w:p>
      <w:pPr>
        <w:pStyle w:val="15"/>
        <w:ind w:left="560"/>
        <w:rPr>
          <w:rFonts w:hint="eastAsia" w:ascii="方正楷体_GBK" w:hAnsi="方正楷体_GBK" w:eastAsia="方正楷体_GBK" w:cs="方正楷体_GBK"/>
          <w:color w:val="auto"/>
          <w:sz w:val="32"/>
          <w:highlight w:val="none"/>
          <w:lang w:val="en-US" w:eastAsia="zh-CN"/>
        </w:rPr>
      </w:pPr>
      <w:bookmarkStart w:id="13" w:name="_Toc68364668"/>
      <w:r>
        <w:rPr>
          <w:rFonts w:hint="eastAsia" w:ascii="方正楷体_GBK" w:hAnsi="方正楷体_GBK" w:eastAsia="方正楷体_GBK" w:cs="方正楷体_GBK"/>
          <w:color w:val="auto"/>
          <w:sz w:val="32"/>
          <w:highlight w:val="none"/>
        </w:rPr>
        <w:t>（一）项目决策情</w:t>
      </w:r>
      <w:r>
        <w:rPr>
          <w:rFonts w:hint="eastAsia" w:ascii="方正楷体_GBK" w:hAnsi="方正楷体_GBK" w:eastAsia="方正楷体_GBK" w:cs="方正楷体_GBK"/>
          <w:color w:val="auto"/>
          <w:sz w:val="32"/>
          <w:highlight w:val="none"/>
          <w:lang w:val="en-US" w:eastAsia="zh-CN"/>
        </w:rPr>
        <w:t>况</w:t>
      </w:r>
    </w:p>
    <w:p>
      <w:pPr>
        <w:overflowPunct w:val="0"/>
        <w:spacing w:line="560" w:lineRule="exact"/>
        <w:ind w:firstLine="640"/>
        <w:contextualSpacing/>
        <w:rPr>
          <w:rFonts w:hint="eastAsia" w:ascii="方正仿宋_GBK" w:hAnsi="方正仿宋_GBK" w:eastAsia="方正仿宋_GBK" w:cs="方正仿宋_GBK"/>
          <w:color w:val="auto"/>
          <w:kern w:val="0"/>
          <w:sz w:val="32"/>
          <w:szCs w:val="32"/>
          <w:highlight w:val="none"/>
          <w:lang w:val="en-US" w:eastAsia="zh-CN" w:bidi="ar-SA"/>
        </w:rPr>
      </w:pPr>
      <w:r>
        <w:rPr>
          <w:rFonts w:hint="eastAsia" w:ascii="方正仿宋_GBK" w:hAnsi="方正仿宋_GBK" w:eastAsia="方正仿宋_GBK" w:cs="方正仿宋_GBK"/>
          <w:color w:val="auto"/>
          <w:sz w:val="32"/>
          <w:szCs w:val="32"/>
          <w:highlight w:val="none"/>
        </w:rPr>
        <w:t>项目决策类指标包括项目立项、绩效目标和资金投入三方面的内容，</w:t>
      </w:r>
      <w:r>
        <w:rPr>
          <w:rFonts w:hint="eastAsia" w:ascii="方正仿宋_GBK" w:hAnsi="方正仿宋_GBK" w:eastAsia="方正仿宋_GBK" w:cs="方正仿宋_GBK"/>
          <w:color w:val="auto"/>
          <w:kern w:val="0"/>
          <w:sz w:val="32"/>
          <w:szCs w:val="32"/>
          <w:highlight w:val="none"/>
          <w:lang w:val="en-US" w:eastAsia="zh-CN" w:bidi="ar-SA"/>
        </w:rPr>
        <w:t>由6个三级指标构成，权重分为 20 分，实际得分20分，得分率为100%。</w:t>
      </w:r>
    </w:p>
    <w:p>
      <w:pPr>
        <w:numPr>
          <w:ilvl w:val="0"/>
          <w:numId w:val="0"/>
        </w:numPr>
        <w:spacing w:line="570" w:lineRule="exact"/>
        <w:ind w:right="55" w:rightChars="0" w:firstLine="640" w:firstLineChars="200"/>
        <w:jc w:val="both"/>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b/>
          <w:bCs/>
          <w:color w:val="auto"/>
          <w:kern w:val="0"/>
          <w:sz w:val="32"/>
          <w:szCs w:val="32"/>
          <w:highlight w:val="none"/>
          <w:lang w:val="en-US" w:eastAsia="zh-CN" w:bidi="ar-SA"/>
        </w:rPr>
        <w:t>（1）立项依据充分性：</w:t>
      </w:r>
      <w:r>
        <w:rPr>
          <w:rFonts w:hint="eastAsia" w:ascii="方正仿宋_GBK" w:hAnsi="方正仿宋_GBK" w:eastAsia="方正仿宋_GBK" w:cs="方正仿宋_GBK"/>
          <w:b w:val="0"/>
          <w:bCs w:val="0"/>
          <w:color w:val="auto"/>
          <w:kern w:val="0"/>
          <w:sz w:val="32"/>
          <w:szCs w:val="32"/>
          <w:highlight w:val="none"/>
          <w:lang w:val="en-US" w:eastAsia="zh-CN" w:bidi="ar-SA"/>
        </w:rPr>
        <w:t>本项目符合</w:t>
      </w:r>
      <w:r>
        <w:rPr>
          <w:rFonts w:hint="eastAsia" w:ascii="方正仿宋_GBK" w:eastAsia="方正仿宋_GBK"/>
          <w:color w:val="auto"/>
          <w:sz w:val="32"/>
          <w:szCs w:val="32"/>
        </w:rPr>
        <w:t>《财政厅人力资源和社会保障厅关于印发&lt;新疆维吾尔自治区就业资金管理暂行办法&gt;的通知》（新财社〔2018〕241号）、《自治区财政厅人力资源和社会保障厅关于拨付2022年中央财政就业补助资金（第二批）预算的通知》（新财社〔2022〕68号）精神</w:t>
      </w:r>
      <w:r>
        <w:rPr>
          <w:rFonts w:hint="eastAsia" w:ascii="方正仿宋_GBK" w:eastAsia="方正仿宋_GBK"/>
          <w:color w:val="auto"/>
          <w:sz w:val="32"/>
          <w:szCs w:val="32"/>
          <w:lang w:eastAsia="zh-CN"/>
        </w:rPr>
        <w:t>，以</w:t>
      </w:r>
      <w:r>
        <w:rPr>
          <w:rFonts w:hint="eastAsia" w:ascii="方正仿宋_GBK" w:hAnsi="方正仿宋_GBK" w:eastAsia="方正仿宋_GBK" w:cs="方正仿宋_GBK"/>
          <w:b w:val="0"/>
          <w:bCs w:val="0"/>
          <w:color w:val="auto"/>
          <w:kern w:val="0"/>
          <w:sz w:val="32"/>
          <w:szCs w:val="32"/>
          <w:highlight w:val="none"/>
          <w:lang w:val="en-US" w:eastAsia="zh-CN" w:bidi="ar-SA"/>
        </w:rPr>
        <w:t>《关于拨付2022年中央财政就业补助资金预算的通知》、《关于拨付2022年中央财政就业补助资金（第二批）预算的通知》</w:t>
      </w:r>
      <w:r>
        <w:rPr>
          <w:rFonts w:hint="eastAsia" w:ascii="方正仿宋_GBK" w:hAnsi="方正仿宋_GBK" w:eastAsia="方正仿宋_GBK" w:cs="方正仿宋_GBK"/>
          <w:color w:val="auto"/>
          <w:sz w:val="32"/>
          <w:szCs w:val="32"/>
          <w:highlight w:val="none"/>
        </w:rPr>
        <w:t>（喀地财社〔2021〕86号）、（喀地财社〔2022〕38号）文件</w:t>
      </w:r>
      <w:r>
        <w:rPr>
          <w:rFonts w:hint="eastAsia" w:ascii="方正仿宋_GBK" w:hAnsi="方正仿宋_GBK" w:eastAsia="方正仿宋_GBK" w:cs="方正仿宋_GBK"/>
          <w:color w:val="auto"/>
          <w:sz w:val="32"/>
          <w:szCs w:val="32"/>
          <w:highlight w:val="none"/>
          <w:lang w:eastAsia="zh-CN"/>
        </w:rPr>
        <w:t>为依据</w:t>
      </w:r>
      <w:r>
        <w:rPr>
          <w:rFonts w:hint="eastAsia" w:ascii="方正仿宋_GBK" w:hAnsi="方正仿宋_GBK" w:eastAsia="方正仿宋_GBK" w:cs="方正仿宋_GBK"/>
          <w:color w:val="auto"/>
          <w:sz w:val="32"/>
          <w:szCs w:val="32"/>
          <w:highlight w:val="none"/>
        </w:rPr>
        <w:t>，围绕</w:t>
      </w:r>
      <w:r>
        <w:rPr>
          <w:rFonts w:hint="eastAsia" w:ascii="方正仿宋_GBK" w:hAnsi="方正仿宋_GBK" w:eastAsia="方正仿宋_GBK" w:cs="方正仿宋_GBK"/>
          <w:color w:val="auto"/>
          <w:sz w:val="32"/>
          <w:szCs w:val="32"/>
          <w:highlight w:val="none"/>
          <w:lang w:val="en-US" w:eastAsia="zh-CN"/>
        </w:rPr>
        <w:t>伽师</w:t>
      </w:r>
      <w:r>
        <w:rPr>
          <w:rFonts w:hint="eastAsia" w:ascii="方正仿宋_GBK" w:hAnsi="方正仿宋_GBK" w:eastAsia="方正仿宋_GBK" w:cs="方正仿宋_GBK"/>
          <w:color w:val="auto"/>
          <w:sz w:val="32"/>
          <w:szCs w:val="32"/>
          <w:highlight w:val="none"/>
        </w:rPr>
        <w:t>县年度工作重点和工作计划制定经费预算，充分发挥就业补助资金效益，通过技能培训、就业、创业政策补助，提升劳动力技能素质，稳定就业岗位，为我县劳动力增收、提升群众获得感幸福感、创建和谐社会打下了坚实基础。本项目立项符合行业发展规划和政策要求，</w:t>
      </w:r>
      <w:r>
        <w:rPr>
          <w:rFonts w:hint="eastAsia" w:ascii="方正仿宋_GBK" w:hAnsi="方正仿宋_GBK" w:eastAsia="方正仿宋_GBK" w:cs="方正仿宋_GBK"/>
          <w:bCs w:val="0"/>
          <w:color w:val="auto"/>
          <w:kern w:val="0"/>
          <w:sz w:val="32"/>
          <w:szCs w:val="32"/>
          <w:highlight w:val="none"/>
          <w:lang w:val="en-US" w:eastAsia="zh-CN" w:bidi="ar-SA"/>
        </w:rPr>
        <w:t>项目立项符合伽师县</w:t>
      </w:r>
      <w:r>
        <w:rPr>
          <w:rFonts w:hint="eastAsia" w:ascii="方正仿宋_GBK" w:eastAsia="方正仿宋_GBK"/>
          <w:color w:val="auto"/>
          <w:sz w:val="32"/>
          <w:szCs w:val="32"/>
        </w:rPr>
        <w:t>人力资源和社会保障</w:t>
      </w:r>
      <w:r>
        <w:rPr>
          <w:rFonts w:hint="eastAsia" w:ascii="方正仿宋_GBK" w:eastAsia="方正仿宋_GBK"/>
          <w:color w:val="auto"/>
          <w:sz w:val="32"/>
          <w:szCs w:val="32"/>
          <w:lang w:eastAsia="zh-CN"/>
        </w:rPr>
        <w:t>局</w:t>
      </w:r>
      <w:r>
        <w:rPr>
          <w:rFonts w:hint="eastAsia" w:ascii="方正仿宋_GBK" w:hAnsi="方正仿宋_GBK" w:eastAsia="方正仿宋_GBK" w:cs="方正仿宋_GBK"/>
          <w:bCs w:val="0"/>
          <w:color w:val="auto"/>
          <w:kern w:val="0"/>
          <w:sz w:val="32"/>
          <w:szCs w:val="32"/>
          <w:highlight w:val="none"/>
          <w:lang w:val="en-US" w:eastAsia="zh-CN" w:bidi="ar-SA"/>
        </w:rPr>
        <w:t>职责范围，属于部门履职所需，</w:t>
      </w:r>
      <w:r>
        <w:rPr>
          <w:rFonts w:hint="eastAsia" w:ascii="方正仿宋_GBK" w:hAnsi="方正仿宋_GBK" w:eastAsia="方正仿宋_GBK" w:cs="方正仿宋_GBK"/>
          <w:color w:val="auto"/>
          <w:sz w:val="32"/>
          <w:szCs w:val="32"/>
          <w:highlight w:val="none"/>
        </w:rPr>
        <w:t>立项依据充分，</w:t>
      </w:r>
      <w:r>
        <w:rPr>
          <w:rFonts w:hint="eastAsia" w:ascii="方正仿宋_GBK" w:hAnsi="方正仿宋_GBK" w:eastAsia="方正仿宋_GBK" w:cs="方正仿宋_GBK"/>
          <w:bCs w:val="0"/>
          <w:color w:val="auto"/>
          <w:kern w:val="0"/>
          <w:sz w:val="32"/>
          <w:szCs w:val="32"/>
          <w:highlight w:val="none"/>
          <w:lang w:val="en-US" w:eastAsia="zh-CN" w:bidi="ar-SA"/>
        </w:rPr>
        <w:t>与相关部门同类项目或部门内部相关项目不重复，</w:t>
      </w:r>
      <w:r>
        <w:rPr>
          <w:rFonts w:hint="eastAsia" w:ascii="方正仿宋_GBK" w:hAnsi="方正仿宋_GBK" w:eastAsia="方正仿宋_GBK" w:cs="方正仿宋_GBK"/>
          <w:color w:val="auto"/>
          <w:sz w:val="32"/>
          <w:szCs w:val="32"/>
          <w:highlight w:val="none"/>
        </w:rPr>
        <w:t>根据评分标准，该指标不扣分，得3分。</w:t>
      </w:r>
    </w:p>
    <w:p>
      <w:pPr>
        <w:spacing w:line="560" w:lineRule="exact"/>
        <w:ind w:firstLine="643"/>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b/>
          <w:bCs/>
          <w:color w:val="auto"/>
          <w:sz w:val="32"/>
          <w:szCs w:val="32"/>
          <w:highlight w:val="none"/>
        </w:rPr>
        <w:t>（2）立项程序规范性：</w:t>
      </w:r>
      <w:r>
        <w:rPr>
          <w:rFonts w:hint="eastAsia" w:ascii="方正仿宋_GBK" w:hAnsi="方正仿宋_GBK" w:eastAsia="方正仿宋_GBK" w:cs="方正仿宋_GBK"/>
          <w:color w:val="auto"/>
          <w:kern w:val="0"/>
          <w:sz w:val="32"/>
          <w:szCs w:val="32"/>
          <w:highlight w:val="none"/>
          <w:lang w:val="en-US" w:eastAsia="zh-CN" w:bidi="ar-SA"/>
        </w:rPr>
        <w:t>根据</w:t>
      </w:r>
      <w:r>
        <w:rPr>
          <w:rFonts w:hint="eastAsia" w:ascii="方正仿宋_GBK" w:hAnsi="方正仿宋_GBK" w:eastAsia="方正仿宋_GBK" w:cs="方正仿宋_GBK"/>
          <w:color w:val="auto"/>
          <w:sz w:val="32"/>
          <w:szCs w:val="32"/>
          <w:highlight w:val="none"/>
        </w:rPr>
        <w:t>决策依据编制工作计划和经费预算，经过与部门县政府分管领导进行沟通、筛选确定经费预算计划，上党委会研究确定最终预算方案，项目立项过程均符合相关要求，</w:t>
      </w:r>
      <w:r>
        <w:rPr>
          <w:rFonts w:hint="eastAsia" w:ascii="Times New Roman" w:hAnsi="Times New Roman" w:eastAsia="方正仿宋_GBK" w:cs="方正仿宋_GBK"/>
          <w:color w:val="auto"/>
          <w:kern w:val="0"/>
          <w:sz w:val="32"/>
          <w:szCs w:val="32"/>
          <w:highlight w:val="none"/>
          <w:lang w:val="en-US" w:eastAsia="zh-CN" w:bidi="ar-SA"/>
        </w:rPr>
        <w:t>项目审批文件、材料符合相关要求，</w:t>
      </w:r>
      <w:r>
        <w:rPr>
          <w:rFonts w:hint="eastAsia" w:ascii="方正仿宋_GBK" w:hAnsi="方正仿宋_GBK" w:eastAsia="方正仿宋_GBK" w:cs="方正仿宋_GBK"/>
          <w:color w:val="auto"/>
          <w:sz w:val="32"/>
          <w:szCs w:val="32"/>
          <w:highlight w:val="none"/>
        </w:rPr>
        <w:t>根据评分标准，该指标不扣分，得2分。</w:t>
      </w:r>
    </w:p>
    <w:p>
      <w:pPr>
        <w:spacing w:line="560" w:lineRule="exact"/>
        <w:ind w:firstLine="643"/>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b/>
          <w:bCs/>
          <w:color w:val="auto"/>
          <w:sz w:val="32"/>
          <w:szCs w:val="32"/>
          <w:highlight w:val="none"/>
        </w:rPr>
        <w:t>（3）绩效目标合理性</w:t>
      </w:r>
      <w:r>
        <w:rPr>
          <w:rFonts w:hint="eastAsia" w:ascii="方正仿宋_GBK" w:hAnsi="方正仿宋_GBK" w:eastAsia="方正仿宋_GBK" w:cs="方正仿宋_GBK"/>
          <w:color w:val="auto"/>
          <w:sz w:val="32"/>
          <w:szCs w:val="32"/>
          <w:highlight w:val="none"/>
        </w:rPr>
        <w:t>：</w:t>
      </w:r>
      <w:r>
        <w:rPr>
          <w:rFonts w:hint="eastAsia" w:ascii="方正仿宋_GBK" w:hAnsi="方正仿宋_GBK" w:eastAsia="方正仿宋_GBK" w:cs="方正仿宋_GBK"/>
          <w:bCs w:val="0"/>
          <w:color w:val="auto"/>
          <w:kern w:val="0"/>
          <w:sz w:val="32"/>
          <w:szCs w:val="32"/>
          <w:highlight w:val="none"/>
          <w:lang w:val="en-US" w:eastAsia="zh-CN" w:bidi="ar-SA"/>
        </w:rPr>
        <w:t>项目严格按照《2022年自治区分行业分领域绩效指标体系》、《</w:t>
      </w:r>
      <w:r>
        <w:rPr>
          <w:rFonts w:hint="eastAsia" w:ascii="方正仿宋_GBK" w:hAnsi="方正仿宋_GBK" w:eastAsia="方正仿宋_GBK" w:cs="方正仿宋_GBK"/>
          <w:color w:val="auto"/>
          <w:sz w:val="32"/>
          <w:szCs w:val="32"/>
          <w:highlight w:val="none"/>
          <w:lang w:eastAsia="zh-CN"/>
        </w:rPr>
        <w:t>伽师县人社局2022年中央就业补助项目的实施方案</w:t>
      </w:r>
      <w:r>
        <w:rPr>
          <w:rFonts w:hint="eastAsia" w:ascii="方正仿宋_GBK" w:hAnsi="方正仿宋_GBK" w:eastAsia="方正仿宋_GBK" w:cs="方正仿宋_GBK"/>
          <w:bCs w:val="0"/>
          <w:color w:val="auto"/>
          <w:kern w:val="0"/>
          <w:sz w:val="32"/>
          <w:szCs w:val="32"/>
          <w:highlight w:val="none"/>
          <w:lang w:val="en-US" w:eastAsia="zh-CN" w:bidi="ar-SA"/>
        </w:rPr>
        <w:t>》设置了《项目支出绩效目标表》，</w:t>
      </w:r>
      <w:r>
        <w:rPr>
          <w:rFonts w:hint="eastAsia" w:ascii="方正仿宋_GBK" w:hAnsi="方正仿宋_GBK" w:eastAsia="方正仿宋_GBK" w:cs="方正仿宋_GBK"/>
          <w:color w:val="auto"/>
          <w:sz w:val="32"/>
          <w:szCs w:val="32"/>
          <w:highlight w:val="none"/>
        </w:rPr>
        <w:t>明确了总体思路及目标、并对任务进行了详细分解，对目标进行了细化，本项目已按照绩效目标完成数量指标、质量指标、时效指标、成本指标，效益指标，满意度指标，本项目绩效目标设置合理，</w:t>
      </w:r>
      <w:r>
        <w:rPr>
          <w:rFonts w:hint="eastAsia" w:ascii="方正仿宋_GBK" w:hAnsi="方正仿宋_GBK" w:eastAsia="方正仿宋_GBK" w:cs="方正仿宋_GBK"/>
          <w:bCs w:val="0"/>
          <w:color w:val="auto"/>
          <w:kern w:val="0"/>
          <w:sz w:val="32"/>
          <w:szCs w:val="32"/>
          <w:highlight w:val="none"/>
          <w:lang w:val="en-US" w:eastAsia="zh-CN" w:bidi="ar-SA"/>
        </w:rPr>
        <w:t>预算确定金额、预算批复的项目投资额都为3465万元，故绩效目标金额与预算确定的项目投资额或资金量相匹配，</w:t>
      </w:r>
      <w:r>
        <w:rPr>
          <w:rFonts w:hint="eastAsia" w:ascii="方正仿宋_GBK" w:hAnsi="方正仿宋_GBK" w:eastAsia="方正仿宋_GBK" w:cs="方正仿宋_GBK"/>
          <w:color w:val="auto"/>
          <w:sz w:val="32"/>
          <w:szCs w:val="32"/>
          <w:highlight w:val="none"/>
        </w:rPr>
        <w:t>根据评分标准，该指标不扣分，得3分。</w:t>
      </w:r>
    </w:p>
    <w:p>
      <w:pPr>
        <w:spacing w:line="560" w:lineRule="exact"/>
        <w:ind w:firstLine="643"/>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b/>
          <w:bCs/>
          <w:color w:val="auto"/>
          <w:sz w:val="32"/>
          <w:szCs w:val="32"/>
          <w:highlight w:val="none"/>
        </w:rPr>
        <w:t>（4）绩效指标明确性：</w:t>
      </w:r>
      <w:r>
        <w:rPr>
          <w:rFonts w:hint="eastAsia" w:ascii="方正仿宋_GBK" w:hAnsi="方正仿宋_GBK" w:eastAsia="方正仿宋_GBK" w:cs="方正仿宋_GBK"/>
          <w:color w:val="auto"/>
          <w:sz w:val="32"/>
          <w:szCs w:val="32"/>
          <w:highlight w:val="none"/>
        </w:rPr>
        <w:t xml:space="preserve"> 将项目绩效目标细化分解为具体的绩效指标，本项目所设置绩效指标明确，</w:t>
      </w:r>
      <w:r>
        <w:rPr>
          <w:rFonts w:hint="eastAsia" w:ascii="方正仿宋_GBK" w:hAnsi="方正仿宋_GBK" w:eastAsia="方正仿宋_GBK" w:cs="方正仿宋_GBK"/>
          <w:bCs w:val="0"/>
          <w:color w:val="auto"/>
          <w:kern w:val="0"/>
          <w:sz w:val="32"/>
          <w:szCs w:val="32"/>
          <w:highlight w:val="none"/>
          <w:lang w:val="en-US" w:eastAsia="zh-CN" w:bidi="ar-SA"/>
        </w:rPr>
        <w:t>与项目目标任务数或计划数相对应，</w:t>
      </w:r>
      <w:r>
        <w:rPr>
          <w:rFonts w:hint="eastAsia" w:ascii="方正仿宋_GBK" w:hAnsi="方正仿宋_GBK" w:eastAsia="方正仿宋_GBK" w:cs="方正仿宋_GBK"/>
          <w:color w:val="auto"/>
          <w:sz w:val="32"/>
          <w:szCs w:val="32"/>
          <w:highlight w:val="none"/>
        </w:rPr>
        <w:t>根据评分标准，该指标不扣分，得2分。</w:t>
      </w:r>
    </w:p>
    <w:p>
      <w:pPr>
        <w:spacing w:line="560" w:lineRule="exact"/>
        <w:ind w:firstLine="643"/>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b/>
          <w:bCs/>
          <w:color w:val="auto"/>
          <w:sz w:val="32"/>
          <w:szCs w:val="32"/>
          <w:highlight w:val="none"/>
        </w:rPr>
        <w:t>（5）预算编制科学性：</w:t>
      </w:r>
      <w:r>
        <w:rPr>
          <w:rFonts w:hint="eastAsia" w:ascii="方正仿宋_GBK" w:hAnsi="方正仿宋_GBK" w:eastAsia="方正仿宋_GBK" w:cs="方正仿宋_GBK"/>
          <w:color w:val="auto"/>
          <w:sz w:val="32"/>
          <w:szCs w:val="32"/>
          <w:highlight w:val="none"/>
        </w:rPr>
        <w:t xml:space="preserve"> 预算编制经过科学论证，内容与项目内容匹配，项目投资额与工作任务相匹配，</w:t>
      </w:r>
      <w:r>
        <w:rPr>
          <w:rFonts w:hint="eastAsia" w:ascii="方正仿宋_GBK" w:hAnsi="方正仿宋_GBK" w:eastAsia="方正仿宋_GBK" w:cs="方正仿宋_GBK"/>
          <w:bCs w:val="0"/>
          <w:color w:val="auto"/>
          <w:kern w:val="0"/>
          <w:sz w:val="32"/>
          <w:szCs w:val="32"/>
          <w:highlight w:val="none"/>
          <w:lang w:val="en-US" w:eastAsia="zh-CN" w:bidi="ar-SA"/>
        </w:rPr>
        <w:t>预算额度测算依据充分，严格按照标准编制</w:t>
      </w:r>
      <w:r>
        <w:rPr>
          <w:rFonts w:hint="eastAsia" w:ascii="方正仿宋_GBK" w:hAnsi="方正仿宋_GBK" w:eastAsia="方正仿宋_GBK" w:cs="方正仿宋_GBK"/>
          <w:color w:val="auto"/>
          <w:sz w:val="32"/>
          <w:szCs w:val="32"/>
          <w:highlight w:val="none"/>
        </w:rPr>
        <w:t>，根据评分标准，该指标不扣分，得5分。</w:t>
      </w:r>
    </w:p>
    <w:p>
      <w:pPr>
        <w:spacing w:line="560" w:lineRule="exact"/>
        <w:ind w:firstLine="643"/>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b/>
          <w:bCs/>
          <w:color w:val="auto"/>
          <w:sz w:val="32"/>
          <w:szCs w:val="32"/>
          <w:highlight w:val="none"/>
        </w:rPr>
        <w:t>（6）资金分配合理性：</w:t>
      </w:r>
      <w:r>
        <w:rPr>
          <w:rFonts w:hint="eastAsia" w:ascii="方正仿宋_GBK" w:hAnsi="方正仿宋_GBK" w:eastAsia="方正仿宋_GBK" w:cs="方正仿宋_GBK"/>
          <w:color w:val="auto"/>
          <w:sz w:val="32"/>
          <w:szCs w:val="32"/>
          <w:highlight w:val="none"/>
        </w:rPr>
        <w:t>本项目以</w:t>
      </w:r>
      <w:r>
        <w:rPr>
          <w:rFonts w:hint="eastAsia" w:ascii="方正仿宋_GBK" w:hAnsi="方正仿宋_GBK" w:eastAsia="方正仿宋_GBK" w:cs="方正仿宋_GBK"/>
          <w:color w:val="auto"/>
          <w:sz w:val="32"/>
          <w:szCs w:val="32"/>
          <w:highlight w:val="none"/>
          <w:lang w:eastAsia="zh-CN"/>
        </w:rPr>
        <w:t>《伽师县人社局</w:t>
      </w:r>
      <w:r>
        <w:rPr>
          <w:rFonts w:hint="eastAsia" w:ascii="方正仿宋_GBK" w:hAnsi="方正仿宋_GBK" w:eastAsia="方正仿宋_GBK" w:cs="方正仿宋_GBK"/>
          <w:bCs w:val="0"/>
          <w:color w:val="auto"/>
          <w:kern w:val="0"/>
          <w:sz w:val="32"/>
          <w:szCs w:val="32"/>
          <w:highlight w:val="none"/>
          <w:lang w:val="en-US" w:eastAsia="zh-CN" w:bidi="ar-SA"/>
        </w:rPr>
        <w:t>项目支出预算管理办法</w:t>
      </w:r>
      <w:r>
        <w:rPr>
          <w:rFonts w:hint="eastAsia" w:ascii="方正仿宋_GBK" w:hAnsi="方正仿宋_GBK" w:eastAsia="方正仿宋_GBK" w:cs="方正仿宋_GBK"/>
          <w:color w:val="auto"/>
          <w:sz w:val="32"/>
          <w:szCs w:val="32"/>
          <w:highlight w:val="none"/>
          <w:lang w:eastAsia="zh-CN"/>
        </w:rPr>
        <w:t>》</w:t>
      </w:r>
      <w:r>
        <w:rPr>
          <w:rFonts w:hint="eastAsia" w:ascii="方正仿宋_GBK" w:hAnsi="方正仿宋_GBK" w:eastAsia="方正仿宋_GBK" w:cs="方正仿宋_GBK"/>
          <w:color w:val="auto"/>
          <w:sz w:val="32"/>
          <w:szCs w:val="32"/>
          <w:highlight w:val="none"/>
        </w:rPr>
        <w:t>为依据进行资金分配，资金分配与实际相适应，资金分配额度合理，根据评分标准，该指标不扣分，得5分。</w:t>
      </w:r>
    </w:p>
    <w:p>
      <w:pPr>
        <w:pStyle w:val="15"/>
        <w:ind w:left="560"/>
        <w:rPr>
          <w:rFonts w:hint="eastAsia" w:ascii="方正楷体_GBK" w:hAnsi="方正楷体_GBK" w:eastAsia="方正楷体_GBK" w:cs="方正楷体_GBK"/>
          <w:color w:val="auto"/>
          <w:sz w:val="32"/>
          <w:highlight w:val="none"/>
          <w:lang w:val="en-US" w:eastAsia="zh-CN"/>
        </w:rPr>
      </w:pPr>
      <w:r>
        <w:rPr>
          <w:rFonts w:hint="eastAsia" w:ascii="方正楷体_GBK" w:hAnsi="方正楷体_GBK" w:eastAsia="方正楷体_GBK" w:cs="方正楷体_GBK"/>
          <w:color w:val="auto"/>
          <w:sz w:val="32"/>
          <w:highlight w:val="none"/>
        </w:rPr>
        <w:t>（二）项目过程情</w:t>
      </w:r>
      <w:r>
        <w:rPr>
          <w:rFonts w:hint="eastAsia" w:ascii="方正楷体_GBK" w:hAnsi="方正楷体_GBK" w:eastAsia="方正楷体_GBK" w:cs="方正楷体_GBK"/>
          <w:color w:val="auto"/>
          <w:sz w:val="32"/>
          <w:highlight w:val="none"/>
          <w:lang w:val="en-US" w:eastAsia="zh-CN"/>
        </w:rPr>
        <w:t>况</w:t>
      </w:r>
    </w:p>
    <w:p>
      <w:pPr>
        <w:spacing w:line="560" w:lineRule="exact"/>
        <w:ind w:firstLine="643"/>
        <w:rPr>
          <w:rFonts w:hint="eastAsia" w:ascii="方正仿宋_GBK" w:hAnsi="方正仿宋_GBK" w:eastAsia="方正仿宋_GBK" w:cs="方正仿宋_GBK"/>
          <w:color w:val="auto"/>
          <w:kern w:val="0"/>
          <w:sz w:val="32"/>
          <w:szCs w:val="32"/>
          <w:highlight w:val="none"/>
          <w:lang w:val="en-US" w:eastAsia="zh-CN" w:bidi="ar-SA"/>
        </w:rPr>
      </w:pPr>
      <w:r>
        <w:rPr>
          <w:rFonts w:hint="eastAsia" w:ascii="方正仿宋_GBK" w:hAnsi="方正仿宋_GBK" w:eastAsia="方正仿宋_GBK" w:cs="方正仿宋_GBK"/>
          <w:color w:val="auto"/>
          <w:sz w:val="32"/>
          <w:szCs w:val="32"/>
          <w:highlight w:val="none"/>
        </w:rPr>
        <w:t>项目过程类指标包括资金管理和组织实施两方面的内容，</w:t>
      </w:r>
      <w:r>
        <w:rPr>
          <w:rFonts w:hint="eastAsia" w:ascii="方正仿宋_GBK" w:hAnsi="方正仿宋_GBK" w:eastAsia="方正仿宋_GBK" w:cs="方正仿宋_GBK"/>
          <w:color w:val="auto"/>
          <w:kern w:val="0"/>
          <w:sz w:val="32"/>
          <w:szCs w:val="32"/>
          <w:highlight w:val="none"/>
          <w:lang w:val="en-US" w:eastAsia="zh-CN" w:bidi="ar-SA"/>
        </w:rPr>
        <w:t>由 5个三级指标构成，权重分为20分，实际得分20分，得分率为100%。</w:t>
      </w:r>
    </w:p>
    <w:p>
      <w:pPr>
        <w:spacing w:line="560" w:lineRule="exact"/>
        <w:ind w:firstLine="643"/>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b/>
          <w:bCs/>
          <w:color w:val="auto"/>
          <w:sz w:val="32"/>
          <w:szCs w:val="32"/>
          <w:highlight w:val="none"/>
        </w:rPr>
        <w:t>（1）资金到位率：</w:t>
      </w:r>
      <w:r>
        <w:rPr>
          <w:rFonts w:hint="eastAsia" w:ascii="方正仿宋_GBK" w:hAnsi="方正仿宋_GBK" w:eastAsia="方正仿宋_GBK" w:cs="方正仿宋_GBK"/>
          <w:b w:val="0"/>
          <w:bCs w:val="0"/>
          <w:color w:val="auto"/>
          <w:sz w:val="32"/>
          <w:szCs w:val="32"/>
          <w:highlight w:val="none"/>
        </w:rPr>
        <w:t>本项目预算安排总额为</w:t>
      </w:r>
      <w:r>
        <w:rPr>
          <w:rFonts w:hint="eastAsia" w:ascii="方正仿宋_GBK" w:hAnsi="方正仿宋_GBK" w:eastAsia="方正仿宋_GBK" w:cs="方正仿宋_GBK"/>
          <w:b w:val="0"/>
          <w:bCs w:val="0"/>
          <w:color w:val="auto"/>
          <w:sz w:val="32"/>
          <w:szCs w:val="32"/>
          <w:highlight w:val="none"/>
          <w:lang w:val="en-US" w:eastAsia="zh-CN"/>
        </w:rPr>
        <w:t>3465</w:t>
      </w:r>
      <w:r>
        <w:rPr>
          <w:rFonts w:hint="eastAsia" w:ascii="方正仿宋_GBK" w:hAnsi="方正仿宋_GBK" w:eastAsia="方正仿宋_GBK" w:cs="方正仿宋_GBK"/>
          <w:b w:val="0"/>
          <w:bCs w:val="0"/>
          <w:color w:val="auto"/>
          <w:sz w:val="32"/>
          <w:szCs w:val="32"/>
          <w:highlight w:val="none"/>
        </w:rPr>
        <w:t>万元，实际到位</w:t>
      </w:r>
      <w:r>
        <w:rPr>
          <w:rFonts w:hint="eastAsia" w:ascii="方正仿宋_GBK" w:hAnsi="方正仿宋_GBK" w:eastAsia="方正仿宋_GBK" w:cs="方正仿宋_GBK"/>
          <w:b w:val="0"/>
          <w:bCs w:val="0"/>
          <w:color w:val="auto"/>
          <w:sz w:val="32"/>
          <w:szCs w:val="32"/>
          <w:highlight w:val="none"/>
          <w:lang w:val="en-US" w:eastAsia="zh-CN"/>
        </w:rPr>
        <w:t>3465</w:t>
      </w:r>
      <w:r>
        <w:rPr>
          <w:rFonts w:hint="eastAsia" w:ascii="方正仿宋_GBK" w:hAnsi="方正仿宋_GBK" w:eastAsia="方正仿宋_GBK" w:cs="方正仿宋_GBK"/>
          <w:b w:val="0"/>
          <w:bCs w:val="0"/>
          <w:color w:val="auto"/>
          <w:sz w:val="32"/>
          <w:szCs w:val="32"/>
          <w:highlight w:val="none"/>
        </w:rPr>
        <w:t>万元，资金到位率100%。资金到位率=（实际到位资金/预算资金）×100%=（</w:t>
      </w:r>
      <w:r>
        <w:rPr>
          <w:rFonts w:hint="eastAsia" w:ascii="方正仿宋_GBK" w:hAnsi="方正仿宋_GBK" w:eastAsia="方正仿宋_GBK" w:cs="方正仿宋_GBK"/>
          <w:b w:val="0"/>
          <w:bCs w:val="0"/>
          <w:color w:val="auto"/>
          <w:sz w:val="32"/>
          <w:szCs w:val="32"/>
          <w:highlight w:val="none"/>
          <w:lang w:val="en-US" w:eastAsia="zh-CN"/>
        </w:rPr>
        <w:t>3465</w:t>
      </w:r>
      <w:r>
        <w:rPr>
          <w:rFonts w:hint="eastAsia" w:ascii="方正仿宋_GBK" w:hAnsi="方正仿宋_GBK" w:eastAsia="方正仿宋_GBK" w:cs="方正仿宋_GBK"/>
          <w:b w:val="0"/>
          <w:bCs w:val="0"/>
          <w:color w:val="auto"/>
          <w:sz w:val="32"/>
          <w:szCs w:val="32"/>
          <w:highlight w:val="none"/>
        </w:rPr>
        <w:t>万元/</w:t>
      </w:r>
      <w:r>
        <w:rPr>
          <w:rFonts w:hint="eastAsia" w:ascii="方正仿宋_GBK" w:hAnsi="方正仿宋_GBK" w:eastAsia="方正仿宋_GBK" w:cs="方正仿宋_GBK"/>
          <w:b w:val="0"/>
          <w:bCs w:val="0"/>
          <w:color w:val="auto"/>
          <w:sz w:val="32"/>
          <w:szCs w:val="32"/>
          <w:highlight w:val="none"/>
          <w:lang w:val="en-US" w:eastAsia="zh-CN"/>
        </w:rPr>
        <w:t>3465</w:t>
      </w:r>
      <w:r>
        <w:rPr>
          <w:rFonts w:hint="eastAsia" w:ascii="方正仿宋_GBK" w:hAnsi="方正仿宋_GBK" w:eastAsia="方正仿宋_GBK" w:cs="方正仿宋_GBK"/>
          <w:b w:val="0"/>
          <w:bCs w:val="0"/>
          <w:color w:val="auto"/>
          <w:sz w:val="32"/>
          <w:szCs w:val="32"/>
          <w:highlight w:val="none"/>
        </w:rPr>
        <w:t>万元）×100%=100%</w:t>
      </w:r>
      <w:r>
        <w:rPr>
          <w:rFonts w:hint="eastAsia" w:ascii="方正仿宋_GBK" w:hAnsi="方正仿宋_GBK" w:eastAsia="方正仿宋_GBK" w:cs="方正仿宋_GBK"/>
          <w:b w:val="0"/>
          <w:bCs w:val="0"/>
          <w:color w:val="auto"/>
          <w:sz w:val="32"/>
          <w:szCs w:val="32"/>
          <w:highlight w:val="none"/>
          <w:lang w:eastAsia="zh-CN"/>
        </w:rPr>
        <w:t>，</w:t>
      </w:r>
      <w:r>
        <w:rPr>
          <w:rFonts w:hint="eastAsia" w:ascii="方正仿宋_GBK" w:hAnsi="方正仿宋_GBK" w:eastAsia="方正仿宋_GBK" w:cs="方正仿宋_GBK"/>
          <w:color w:val="auto"/>
          <w:sz w:val="32"/>
          <w:szCs w:val="32"/>
          <w:highlight w:val="none"/>
        </w:rPr>
        <w:t>财政资金足额拨付到位，能够及时足额按照合同约定将专项资金拨付给联合体单位，根据评分标准，该指标不扣分</w:t>
      </w:r>
      <w:r>
        <w:rPr>
          <w:rFonts w:hint="eastAsia" w:ascii="方正仿宋_GBK" w:hAnsi="方正仿宋_GBK" w:eastAsia="方正仿宋_GBK" w:cs="方正仿宋_GBK"/>
          <w:color w:val="auto"/>
          <w:kern w:val="0"/>
          <w:sz w:val="32"/>
          <w:szCs w:val="32"/>
          <w:highlight w:val="none"/>
          <w:lang w:val="en-US" w:eastAsia="zh-CN" w:bidi="ar-SA"/>
        </w:rPr>
        <w:t>，得5分。</w:t>
      </w:r>
    </w:p>
    <w:p>
      <w:pPr>
        <w:pageBreakBefore w:val="0"/>
        <w:kinsoku/>
        <w:wordWrap/>
        <w:topLinePunct w:val="0"/>
        <w:autoSpaceDE/>
        <w:autoSpaceDN/>
        <w:bidi w:val="0"/>
        <w:spacing w:line="560" w:lineRule="exact"/>
        <w:ind w:firstLine="643"/>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b/>
          <w:bCs/>
          <w:color w:val="auto"/>
          <w:sz w:val="32"/>
          <w:szCs w:val="32"/>
          <w:highlight w:val="none"/>
        </w:rPr>
        <w:t>（2）预算执行率：</w:t>
      </w:r>
      <w:r>
        <w:rPr>
          <w:rFonts w:hint="eastAsia" w:ascii="方正仿宋_GBK" w:hAnsi="方正仿宋_GBK" w:eastAsia="方正仿宋_GBK" w:cs="方正仿宋_GBK"/>
          <w:color w:val="auto"/>
          <w:sz w:val="32"/>
          <w:szCs w:val="32"/>
          <w:highlight w:val="none"/>
          <w:lang w:val="en-US" w:eastAsia="zh-CN"/>
        </w:rPr>
        <w:t>全年预算资金</w:t>
      </w:r>
      <w:r>
        <w:rPr>
          <w:rFonts w:hint="eastAsia" w:ascii="方正仿宋_GBK" w:hAnsi="方正仿宋_GBK" w:eastAsia="方正仿宋_GBK" w:cs="方正仿宋_GBK"/>
          <w:color w:val="auto"/>
          <w:kern w:val="0"/>
          <w:sz w:val="32"/>
          <w:szCs w:val="32"/>
          <w:highlight w:val="none"/>
          <w:lang w:val="en-US" w:eastAsia="zh-CN" w:bidi="ar-SA"/>
        </w:rPr>
        <w:t>3465</w:t>
      </w:r>
      <w:r>
        <w:rPr>
          <w:rFonts w:hint="eastAsia" w:ascii="方正仿宋_GBK" w:hAnsi="方正仿宋_GBK" w:eastAsia="方正仿宋_GBK" w:cs="方正仿宋_GBK"/>
          <w:color w:val="auto"/>
          <w:sz w:val="32"/>
          <w:szCs w:val="32"/>
          <w:highlight w:val="none"/>
          <w:lang w:val="en-US" w:eastAsia="zh-CN"/>
        </w:rPr>
        <w:t>万元</w:t>
      </w:r>
      <w:r>
        <w:rPr>
          <w:rFonts w:hint="eastAsia" w:ascii="方正仿宋_GBK" w:hAnsi="方正仿宋_GBK" w:eastAsia="方正仿宋_GBK" w:cs="方正仿宋_GBK"/>
          <w:color w:val="auto"/>
          <w:sz w:val="32"/>
          <w:szCs w:val="32"/>
          <w:highlight w:val="none"/>
        </w:rPr>
        <w:t>，</w:t>
      </w:r>
      <w:r>
        <w:rPr>
          <w:rFonts w:hint="eastAsia" w:ascii="方正仿宋_GBK" w:hAnsi="方正仿宋_GBK" w:eastAsia="方正仿宋_GBK" w:cs="方正仿宋_GBK"/>
          <w:color w:val="auto"/>
          <w:sz w:val="32"/>
          <w:szCs w:val="32"/>
          <w:highlight w:val="none"/>
          <w:lang w:val="en-US" w:eastAsia="zh-CN"/>
        </w:rPr>
        <w:t>实际</w:t>
      </w:r>
      <w:r>
        <w:rPr>
          <w:rFonts w:hint="eastAsia" w:ascii="方正仿宋_GBK" w:hAnsi="方正仿宋_GBK" w:eastAsia="方正仿宋_GBK" w:cs="方正仿宋_GBK"/>
          <w:color w:val="auto"/>
          <w:kern w:val="0"/>
          <w:sz w:val="32"/>
          <w:szCs w:val="32"/>
          <w:highlight w:val="none"/>
          <w:lang w:val="en-US" w:eastAsia="zh-CN" w:bidi="ar-SA"/>
        </w:rPr>
        <w:t>支出3465万元，执行率100%</w:t>
      </w:r>
      <w:r>
        <w:rPr>
          <w:rFonts w:hint="eastAsia" w:ascii="方正仿宋_GBK" w:hAnsi="方正仿宋_GBK" w:eastAsia="方正仿宋_GBK" w:cs="方正仿宋_GBK"/>
          <w:color w:val="auto"/>
          <w:sz w:val="32"/>
          <w:szCs w:val="32"/>
          <w:highlight w:val="none"/>
          <w:lang w:val="en-US" w:eastAsia="zh-CN"/>
        </w:rPr>
        <w:t>。</w:t>
      </w:r>
      <w:r>
        <w:rPr>
          <w:rFonts w:hint="eastAsia" w:ascii="方正仿宋_GBK" w:hAnsi="方正仿宋_GBK" w:eastAsia="方正仿宋_GBK" w:cs="方正仿宋_GBK"/>
          <w:bCs w:val="0"/>
          <w:color w:val="auto"/>
          <w:kern w:val="0"/>
          <w:sz w:val="32"/>
          <w:szCs w:val="32"/>
          <w:highlight w:val="none"/>
          <w:lang w:val="en-US" w:eastAsia="zh-CN" w:bidi="ar-SA"/>
        </w:rPr>
        <w:t>预算执行率=（实际支出资金/实际到位资金）×100%=（3465万元/3465万元）×100%=100%，</w:t>
      </w:r>
      <w:r>
        <w:rPr>
          <w:rFonts w:hint="eastAsia" w:ascii="方正仿宋_GBK" w:hAnsi="方正仿宋_GBK" w:eastAsia="方正仿宋_GBK" w:cs="方正仿宋_GBK"/>
          <w:color w:val="auto"/>
          <w:sz w:val="32"/>
          <w:szCs w:val="32"/>
          <w:highlight w:val="none"/>
          <w:lang w:val="en-US" w:eastAsia="zh-CN"/>
        </w:rPr>
        <w:t>项目资金严格按照预算执行</w:t>
      </w:r>
      <w:r>
        <w:rPr>
          <w:rFonts w:hint="eastAsia" w:ascii="方正仿宋_GBK" w:hAnsi="方正仿宋_GBK" w:eastAsia="方正仿宋_GBK" w:cs="方正仿宋_GBK"/>
          <w:color w:val="auto"/>
          <w:sz w:val="32"/>
          <w:szCs w:val="32"/>
        </w:rPr>
        <w:t>预算编制较为详细，项目资金支出总体能够按照预算执行，根据评分标准，该指标不扣分，得5分。</w:t>
      </w:r>
    </w:p>
    <w:p>
      <w:pPr>
        <w:spacing w:line="560" w:lineRule="exact"/>
        <w:ind w:firstLine="643"/>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b/>
          <w:bCs/>
          <w:color w:val="auto"/>
          <w:sz w:val="32"/>
          <w:szCs w:val="32"/>
          <w:highlight w:val="none"/>
        </w:rPr>
        <w:t>（3）资金使用合规性：</w:t>
      </w:r>
      <w:r>
        <w:rPr>
          <w:rFonts w:hint="eastAsia" w:ascii="方正仿宋_GBK" w:hAnsi="方正仿宋_GBK" w:eastAsia="方正仿宋_GBK" w:cs="方正仿宋_GBK"/>
          <w:color w:val="auto"/>
          <w:sz w:val="32"/>
          <w:szCs w:val="32"/>
          <w:highlight w:val="none"/>
        </w:rPr>
        <w:t>本项目资金根据相关的制度和管理规定对经费使用进行规范管理，财务制度健全、执行严格，资金的拨付有完整的审批程序和手续，资金实际使用方向与预算批复用途一致，不存在截留、挤占、挪用、虚列支出的情况。</w:t>
      </w:r>
    </w:p>
    <w:p>
      <w:pPr>
        <w:spacing w:line="560" w:lineRule="exact"/>
        <w:ind w:firstLine="643"/>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资金支出符合财务管理制度规定，根据评分标准，该指标不扣分，得5分。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b/>
          <w:bCs/>
          <w:color w:val="auto"/>
          <w:sz w:val="32"/>
          <w:szCs w:val="32"/>
          <w:highlight w:val="none"/>
        </w:rPr>
        <w:t>（4）管理制度健全性：</w:t>
      </w:r>
      <w:r>
        <w:rPr>
          <w:rFonts w:hint="eastAsia" w:ascii="方正仿宋_GBK" w:hAnsi="方正仿宋_GBK" w:eastAsia="方正仿宋_GBK" w:cs="方正仿宋_GBK"/>
          <w:color w:val="auto"/>
          <w:sz w:val="32"/>
          <w:szCs w:val="32"/>
          <w:highlight w:val="none"/>
        </w:rPr>
        <w:t>我单位制定了《伽师县人力资源和社会保障局单位管理制度》，《伽师县人力资源和社会保障局财务管理制度》等健全完整的项目管理制度、资金管理办法，对财政专项资金进行严格管理，基本做到了专款专用。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项目管理制度健全，根据评分标准，该指标不扣分，得2分。</w:t>
      </w:r>
    </w:p>
    <w:p>
      <w:pPr>
        <w:numPr>
          <w:ilvl w:val="0"/>
          <w:numId w:val="0"/>
        </w:numPr>
        <w:spacing w:line="56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b/>
          <w:bCs/>
          <w:color w:val="auto"/>
          <w:sz w:val="32"/>
          <w:szCs w:val="32"/>
          <w:highlight w:val="none"/>
          <w:lang w:eastAsia="zh-CN"/>
        </w:rPr>
        <w:t>（</w:t>
      </w:r>
      <w:r>
        <w:rPr>
          <w:rFonts w:hint="eastAsia" w:ascii="方正仿宋_GBK" w:hAnsi="方正仿宋_GBK" w:eastAsia="方正仿宋_GBK" w:cs="方正仿宋_GBK"/>
          <w:b/>
          <w:bCs/>
          <w:color w:val="auto"/>
          <w:sz w:val="32"/>
          <w:szCs w:val="32"/>
          <w:highlight w:val="none"/>
          <w:lang w:val="en-US" w:eastAsia="zh-CN"/>
        </w:rPr>
        <w:t>5</w:t>
      </w:r>
      <w:r>
        <w:rPr>
          <w:rFonts w:hint="eastAsia" w:ascii="方正仿宋_GBK" w:hAnsi="方正仿宋_GBK" w:eastAsia="方正仿宋_GBK" w:cs="方正仿宋_GBK"/>
          <w:b/>
          <w:bCs/>
          <w:color w:val="auto"/>
          <w:sz w:val="32"/>
          <w:szCs w:val="32"/>
          <w:highlight w:val="none"/>
          <w:lang w:eastAsia="zh-CN"/>
        </w:rPr>
        <w:t>）</w:t>
      </w:r>
      <w:r>
        <w:rPr>
          <w:rFonts w:hint="eastAsia" w:ascii="方正仿宋_GBK" w:hAnsi="方正仿宋_GBK" w:eastAsia="方正仿宋_GBK" w:cs="方正仿宋_GBK"/>
          <w:b/>
          <w:bCs/>
          <w:color w:val="auto"/>
          <w:sz w:val="32"/>
          <w:szCs w:val="32"/>
          <w:highlight w:val="none"/>
        </w:rPr>
        <w:t>制度执行有效性</w:t>
      </w:r>
      <w:r>
        <w:rPr>
          <w:rFonts w:hint="eastAsia" w:ascii="方正仿宋_GBK" w:hAnsi="方正仿宋_GBK" w:eastAsia="方正仿宋_GBK" w:cs="方正仿宋_GBK"/>
          <w:color w:val="auto"/>
          <w:sz w:val="32"/>
          <w:szCs w:val="32"/>
          <w:highlight w:val="none"/>
        </w:rPr>
        <w:t>：由部门提出经费预算支出可行性方案，经过与县政府分管领导沟通后，报党支部会议研究执行，财务对资金的使用合法合规性进行监督，年底对资金使用效果进行自评，为加强对</w:t>
      </w:r>
      <w:r>
        <w:rPr>
          <w:rFonts w:hint="eastAsia" w:ascii="方正仿宋_GBK" w:hAnsi="方正仿宋_GBK" w:eastAsia="方正仿宋_GBK" w:cs="方正仿宋_GBK"/>
          <w:color w:val="auto"/>
          <w:sz w:val="32"/>
          <w:szCs w:val="32"/>
          <w:highlight w:val="none"/>
          <w:lang w:eastAsia="zh-CN"/>
        </w:rPr>
        <w:t>伽师县人社局2022年中央就业补助项目</w:t>
      </w:r>
      <w:r>
        <w:rPr>
          <w:rFonts w:hint="eastAsia" w:ascii="方正仿宋_GBK" w:hAnsi="方正仿宋_GBK" w:eastAsia="方正仿宋_GBK" w:cs="方正仿宋_GBK"/>
          <w:color w:val="auto"/>
          <w:sz w:val="32"/>
          <w:szCs w:val="32"/>
          <w:highlight w:val="none"/>
        </w:rPr>
        <w:t>的组织领导，确保项目保质保量的按照相关规定及程序完成，成立项目领导小组，张军尚任组长，负责全盘工作。孙继光任副组长，对项目实施情况进行实地调查</w:t>
      </w:r>
      <w:r>
        <w:rPr>
          <w:rFonts w:hint="eastAsia" w:ascii="方正仿宋_GBK" w:hAnsi="方正仿宋_GBK" w:eastAsia="方正仿宋_GBK" w:cs="方正仿宋_GBK"/>
          <w:color w:val="auto"/>
          <w:sz w:val="32"/>
          <w:szCs w:val="32"/>
          <w:highlight w:val="none"/>
          <w:lang w:eastAsia="zh-CN"/>
        </w:rPr>
        <w:t>。</w:t>
      </w:r>
      <w:r>
        <w:rPr>
          <w:rFonts w:hint="eastAsia" w:ascii="方正仿宋_GBK" w:hAnsi="方正仿宋_GBK" w:eastAsia="方正仿宋_GBK" w:cs="方正仿宋_GBK"/>
          <w:color w:val="auto"/>
          <w:sz w:val="32"/>
          <w:szCs w:val="32"/>
          <w:highlight w:val="none"/>
        </w:rPr>
        <w:t>赵芳</w:t>
      </w:r>
      <w:r>
        <w:rPr>
          <w:rFonts w:hint="eastAsia" w:ascii="方正仿宋_GBK" w:hAnsi="方正仿宋_GBK" w:eastAsia="方正仿宋_GBK" w:cs="方正仿宋_GBK"/>
          <w:color w:val="auto"/>
          <w:sz w:val="32"/>
          <w:szCs w:val="32"/>
          <w:highlight w:val="none"/>
          <w:lang w:eastAsia="zh-CN"/>
        </w:rPr>
        <w:t>为</w:t>
      </w:r>
      <w:r>
        <w:rPr>
          <w:rFonts w:hint="eastAsia" w:ascii="方正仿宋_GBK" w:hAnsi="方正仿宋_GBK" w:eastAsia="方正仿宋_GBK" w:cs="方正仿宋_GBK"/>
          <w:color w:val="auto"/>
          <w:sz w:val="32"/>
          <w:szCs w:val="32"/>
          <w:highlight w:val="none"/>
        </w:rPr>
        <w:t>成员，负责资料审核等工作。</w:t>
      </w:r>
    </w:p>
    <w:p>
      <w:pPr>
        <w:numPr>
          <w:ilvl w:val="0"/>
          <w:numId w:val="0"/>
        </w:numPr>
        <w:spacing w:line="560" w:lineRule="exact"/>
        <w:ind w:firstLine="640" w:firstLineChars="20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本项目有效执行各项制度，根据评分标准，该指标不扣分，得3分。</w:t>
      </w:r>
    </w:p>
    <w:p>
      <w:pPr>
        <w:pStyle w:val="15"/>
        <w:ind w:left="560"/>
        <w:rPr>
          <w:rFonts w:hint="eastAsia" w:ascii="方正楷体_GBK" w:hAnsi="方正楷体_GBK" w:eastAsia="方正楷体_GBK" w:cs="方正楷体_GBK"/>
          <w:color w:val="auto"/>
          <w:sz w:val="32"/>
          <w:highlight w:val="none"/>
          <w:lang w:val="en-US" w:eastAsia="zh-CN"/>
        </w:rPr>
      </w:pPr>
      <w:r>
        <w:rPr>
          <w:rFonts w:hint="eastAsia" w:ascii="方正楷体_GBK" w:hAnsi="方正楷体_GBK" w:eastAsia="方正楷体_GBK" w:cs="方正楷体_GBK"/>
          <w:color w:val="auto"/>
          <w:sz w:val="32"/>
          <w:highlight w:val="none"/>
        </w:rPr>
        <w:t>（三）项目产出情</w:t>
      </w:r>
      <w:r>
        <w:rPr>
          <w:rFonts w:hint="eastAsia" w:ascii="方正楷体_GBK" w:hAnsi="方正楷体_GBK" w:eastAsia="方正楷体_GBK" w:cs="方正楷体_GBK"/>
          <w:color w:val="auto"/>
          <w:sz w:val="32"/>
          <w:highlight w:val="none"/>
          <w:lang w:val="en-US" w:eastAsia="zh-CN"/>
        </w:rPr>
        <w:t>况</w:t>
      </w:r>
    </w:p>
    <w:p>
      <w:pPr>
        <w:spacing w:line="560" w:lineRule="exact"/>
        <w:ind w:firstLine="640"/>
        <w:rPr>
          <w:rFonts w:hint="eastAsia" w:ascii="方正仿宋_GBK" w:hAnsi="方正仿宋_GBK" w:eastAsia="方正仿宋_GBK" w:cs="方正仿宋_GBK"/>
          <w:color w:val="auto"/>
          <w:kern w:val="0"/>
          <w:sz w:val="32"/>
          <w:szCs w:val="32"/>
          <w:highlight w:val="none"/>
          <w:lang w:val="en-US" w:eastAsia="zh-CN" w:bidi="ar-SA"/>
        </w:rPr>
      </w:pPr>
      <w:r>
        <w:rPr>
          <w:rFonts w:hint="eastAsia" w:ascii="方正仿宋_GBK" w:hAnsi="方正仿宋_GBK" w:eastAsia="方正仿宋_GBK" w:cs="方正仿宋_GBK"/>
          <w:color w:val="auto"/>
          <w:sz w:val="32"/>
          <w:szCs w:val="32"/>
          <w:highlight w:val="none"/>
        </w:rPr>
        <w:t>项目产出类指标包括产出数量、产出质量、产出时效、产出成本四方面的内容，</w:t>
      </w:r>
      <w:r>
        <w:rPr>
          <w:rFonts w:hint="eastAsia" w:ascii="方正仿宋_GBK" w:hAnsi="方正仿宋_GBK" w:eastAsia="方正仿宋_GBK" w:cs="方正仿宋_GBK"/>
          <w:color w:val="auto"/>
          <w:kern w:val="0"/>
          <w:sz w:val="32"/>
          <w:szCs w:val="32"/>
          <w:highlight w:val="none"/>
          <w:lang w:val="en-US" w:eastAsia="zh-CN" w:bidi="ar-SA"/>
        </w:rPr>
        <w:t>由4个三级指标构成，权重分为40分，实际得分40分，得分率为100%。</w:t>
      </w:r>
    </w:p>
    <w:p>
      <w:pPr>
        <w:numPr>
          <w:ilvl w:val="0"/>
          <w:numId w:val="0"/>
        </w:numPr>
        <w:spacing w:line="56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b/>
          <w:bCs/>
          <w:color w:val="auto"/>
          <w:sz w:val="32"/>
          <w:szCs w:val="32"/>
          <w:highlight w:val="none"/>
          <w:lang w:eastAsia="zh-CN"/>
        </w:rPr>
        <w:t>（</w:t>
      </w:r>
      <w:r>
        <w:rPr>
          <w:rFonts w:hint="eastAsia" w:ascii="方正仿宋_GBK" w:hAnsi="方正仿宋_GBK" w:eastAsia="方正仿宋_GBK" w:cs="方正仿宋_GBK"/>
          <w:b/>
          <w:bCs/>
          <w:color w:val="auto"/>
          <w:sz w:val="32"/>
          <w:szCs w:val="32"/>
          <w:highlight w:val="none"/>
          <w:lang w:val="en-US" w:eastAsia="zh-CN"/>
        </w:rPr>
        <w:t>1</w:t>
      </w:r>
      <w:r>
        <w:rPr>
          <w:rFonts w:hint="eastAsia" w:ascii="方正仿宋_GBK" w:hAnsi="方正仿宋_GBK" w:eastAsia="方正仿宋_GBK" w:cs="方正仿宋_GBK"/>
          <w:b/>
          <w:bCs/>
          <w:color w:val="auto"/>
          <w:sz w:val="32"/>
          <w:szCs w:val="32"/>
          <w:highlight w:val="none"/>
          <w:lang w:eastAsia="zh-CN"/>
        </w:rPr>
        <w:t>）</w:t>
      </w:r>
      <w:r>
        <w:rPr>
          <w:rFonts w:hint="eastAsia" w:ascii="方正仿宋_GBK" w:hAnsi="方正仿宋_GBK" w:eastAsia="方正仿宋_GBK" w:cs="方正仿宋_GBK"/>
          <w:b/>
          <w:bCs/>
          <w:color w:val="auto"/>
          <w:sz w:val="32"/>
          <w:szCs w:val="32"/>
          <w:highlight w:val="none"/>
        </w:rPr>
        <w:t>对于“产出数量”</w:t>
      </w:r>
      <w:r>
        <w:rPr>
          <w:rFonts w:hint="eastAsia" w:ascii="方正仿宋_GBK" w:hAnsi="方正仿宋_GBK" w:eastAsia="方正仿宋_GBK" w:cs="方正仿宋_GBK"/>
          <w:b/>
          <w:bCs/>
          <w:color w:val="auto"/>
          <w:sz w:val="32"/>
          <w:szCs w:val="32"/>
          <w:highlight w:val="none"/>
          <w:lang w:eastAsia="zh-CN"/>
        </w:rPr>
        <w:t>：</w:t>
      </w:r>
    </w:p>
    <w:p>
      <w:pPr>
        <w:spacing w:line="560" w:lineRule="exact"/>
        <w:ind w:firstLine="640"/>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rPr>
        <w:t>享受灵活就业社保补贴</w:t>
      </w:r>
      <w:r>
        <w:rPr>
          <w:rFonts w:hint="eastAsia" w:ascii="方正仿宋_GBK" w:hAnsi="方正仿宋_GBK" w:eastAsia="方正仿宋_GBK" w:cs="方正仿宋_GBK"/>
          <w:color w:val="auto"/>
          <w:sz w:val="32"/>
          <w:szCs w:val="32"/>
          <w:highlight w:val="none"/>
          <w:lang w:eastAsia="zh-CN"/>
        </w:rPr>
        <w:t>人数（人）指标，预期值为大于等于</w:t>
      </w:r>
      <w:r>
        <w:rPr>
          <w:rFonts w:hint="eastAsia" w:ascii="方正仿宋_GBK" w:hAnsi="方正仿宋_GBK" w:eastAsia="方正仿宋_GBK" w:cs="方正仿宋_GBK"/>
          <w:color w:val="auto"/>
          <w:sz w:val="32"/>
          <w:szCs w:val="32"/>
          <w:highlight w:val="none"/>
          <w:lang w:val="en-US" w:eastAsia="zh-CN"/>
        </w:rPr>
        <w:t>414人，实际完成值为</w:t>
      </w:r>
      <w:r>
        <w:rPr>
          <w:rFonts w:hint="eastAsia" w:ascii="方正仿宋_GBK" w:hAnsi="方正仿宋_GBK" w:eastAsia="方正仿宋_GBK" w:cs="方正仿宋_GBK"/>
          <w:color w:val="auto"/>
          <w:kern w:val="0"/>
          <w:sz w:val="32"/>
          <w:szCs w:val="32"/>
          <w:highlight w:val="none"/>
          <w:lang w:val="en-US" w:eastAsia="zh-CN" w:bidi="ar-SA"/>
        </w:rPr>
        <w:t>414人</w:t>
      </w:r>
      <w:r>
        <w:rPr>
          <w:rFonts w:hint="eastAsia" w:ascii="方正仿宋_GBK" w:hAnsi="方正仿宋_GBK" w:eastAsia="方正仿宋_GBK" w:cs="方正仿宋_GBK"/>
          <w:color w:val="auto"/>
          <w:sz w:val="32"/>
          <w:szCs w:val="32"/>
          <w:highlight w:val="none"/>
        </w:rPr>
        <w:t>，</w:t>
      </w:r>
      <w:r>
        <w:rPr>
          <w:rFonts w:hint="eastAsia" w:ascii="方正仿宋_GBK" w:hAnsi="方正仿宋_GBK" w:eastAsia="方正仿宋_GBK" w:cs="方正仿宋_GBK"/>
          <w:color w:val="auto"/>
          <w:sz w:val="32"/>
          <w:szCs w:val="32"/>
          <w:highlight w:val="none"/>
          <w:lang w:eastAsia="zh-CN"/>
        </w:rPr>
        <w:t>达到预期目标，</w:t>
      </w:r>
      <w:r>
        <w:rPr>
          <w:rFonts w:hint="eastAsia" w:ascii="方正仿宋_GBK" w:hAnsi="方正仿宋_GBK" w:eastAsia="方正仿宋_GBK" w:cs="方正仿宋_GBK"/>
          <w:color w:val="auto"/>
          <w:sz w:val="32"/>
          <w:szCs w:val="32"/>
          <w:highlight w:val="none"/>
          <w:lang w:val="en-US" w:eastAsia="zh-CN"/>
        </w:rPr>
        <w:t>根据评分标准，该指标不扣分，</w:t>
      </w:r>
      <w:r>
        <w:rPr>
          <w:rFonts w:hint="eastAsia" w:ascii="方正仿宋_GBK" w:hAnsi="方正仿宋_GBK" w:eastAsia="方正仿宋_GBK" w:cs="方正仿宋_GBK"/>
          <w:color w:val="auto"/>
          <w:kern w:val="0"/>
          <w:sz w:val="32"/>
          <w:szCs w:val="32"/>
          <w:highlight w:val="none"/>
          <w:lang w:val="en-US" w:eastAsia="zh-CN" w:bidi="ar-SA"/>
        </w:rPr>
        <w:t>得1分。</w:t>
      </w:r>
    </w:p>
    <w:p>
      <w:pPr>
        <w:spacing w:line="560" w:lineRule="exact"/>
        <w:ind w:firstLine="64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享受公益性岗位社保补贴</w:t>
      </w:r>
      <w:r>
        <w:rPr>
          <w:rFonts w:hint="eastAsia" w:ascii="方正仿宋_GBK" w:hAnsi="方正仿宋_GBK" w:eastAsia="方正仿宋_GBK" w:cs="方正仿宋_GBK"/>
          <w:color w:val="auto"/>
          <w:sz w:val="32"/>
          <w:szCs w:val="32"/>
          <w:highlight w:val="none"/>
          <w:lang w:eastAsia="zh-CN"/>
        </w:rPr>
        <w:t>人数（人次），预期值为大于等于</w:t>
      </w:r>
      <w:r>
        <w:rPr>
          <w:rFonts w:hint="eastAsia" w:ascii="方正仿宋_GBK" w:hAnsi="方正仿宋_GBK" w:eastAsia="方正仿宋_GBK" w:cs="方正仿宋_GBK"/>
          <w:color w:val="auto"/>
          <w:sz w:val="32"/>
          <w:szCs w:val="32"/>
          <w:highlight w:val="none"/>
          <w:lang w:val="en-US" w:eastAsia="zh-CN"/>
        </w:rPr>
        <w:t>8761人次，实际完成值为</w:t>
      </w:r>
      <w:r>
        <w:rPr>
          <w:rFonts w:hint="eastAsia" w:ascii="方正仿宋_GBK" w:hAnsi="方正仿宋_GBK" w:eastAsia="方正仿宋_GBK" w:cs="方正仿宋_GBK"/>
          <w:color w:val="auto"/>
          <w:kern w:val="0"/>
          <w:sz w:val="32"/>
          <w:szCs w:val="32"/>
          <w:highlight w:val="none"/>
          <w:lang w:val="en-US" w:eastAsia="zh-CN" w:bidi="ar-SA"/>
        </w:rPr>
        <w:t>8761</w:t>
      </w:r>
      <w:r>
        <w:rPr>
          <w:rFonts w:hint="eastAsia" w:ascii="方正仿宋_GBK" w:hAnsi="方正仿宋_GBK" w:eastAsia="方正仿宋_GBK" w:cs="方正仿宋_GBK"/>
          <w:color w:val="auto"/>
          <w:sz w:val="32"/>
          <w:szCs w:val="32"/>
          <w:highlight w:val="none"/>
          <w:lang w:val="en-US" w:eastAsia="zh-CN"/>
        </w:rPr>
        <w:t>人次，</w:t>
      </w:r>
      <w:r>
        <w:rPr>
          <w:rFonts w:hint="eastAsia" w:ascii="方正仿宋_GBK" w:hAnsi="方正仿宋_GBK" w:eastAsia="方正仿宋_GBK" w:cs="方正仿宋_GBK"/>
          <w:color w:val="auto"/>
          <w:sz w:val="32"/>
          <w:szCs w:val="32"/>
          <w:highlight w:val="none"/>
          <w:lang w:eastAsia="zh-CN"/>
        </w:rPr>
        <w:t>达到预期目标，</w:t>
      </w:r>
      <w:r>
        <w:rPr>
          <w:rFonts w:hint="eastAsia" w:ascii="方正仿宋_GBK" w:hAnsi="方正仿宋_GBK" w:eastAsia="方正仿宋_GBK" w:cs="方正仿宋_GBK"/>
          <w:color w:val="auto"/>
          <w:sz w:val="32"/>
          <w:szCs w:val="32"/>
          <w:highlight w:val="none"/>
          <w:lang w:val="en-US" w:eastAsia="zh-CN"/>
        </w:rPr>
        <w:t>根据评分标准，该指标不扣分，</w:t>
      </w:r>
      <w:r>
        <w:rPr>
          <w:rFonts w:hint="eastAsia" w:ascii="方正仿宋_GBK" w:hAnsi="方正仿宋_GBK" w:eastAsia="方正仿宋_GBK" w:cs="方正仿宋_GBK"/>
          <w:color w:val="auto"/>
          <w:kern w:val="0"/>
          <w:sz w:val="32"/>
          <w:szCs w:val="32"/>
          <w:highlight w:val="none"/>
          <w:lang w:val="en-US" w:eastAsia="zh-CN" w:bidi="ar-SA"/>
        </w:rPr>
        <w:t>得1分。</w:t>
      </w:r>
    </w:p>
    <w:p>
      <w:pPr>
        <w:spacing w:line="560" w:lineRule="exact"/>
        <w:ind w:firstLine="64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享受企业社保补贴（人次)指标，预期值为大于等于8816,人次，实际完成值为</w:t>
      </w:r>
      <w:r>
        <w:rPr>
          <w:rFonts w:hint="eastAsia" w:ascii="方正仿宋_GBK" w:hAnsi="方正仿宋_GBK" w:eastAsia="方正仿宋_GBK" w:cs="方正仿宋_GBK"/>
          <w:color w:val="auto"/>
          <w:kern w:val="0"/>
          <w:sz w:val="32"/>
          <w:szCs w:val="32"/>
          <w:highlight w:val="none"/>
          <w:lang w:val="en-US" w:eastAsia="zh-CN" w:bidi="ar-SA"/>
        </w:rPr>
        <w:t>816人次</w:t>
      </w:r>
      <w:r>
        <w:rPr>
          <w:rFonts w:hint="eastAsia" w:ascii="方正仿宋_GBK" w:hAnsi="方正仿宋_GBK" w:eastAsia="方正仿宋_GBK" w:cs="方正仿宋_GBK"/>
          <w:color w:val="auto"/>
          <w:sz w:val="32"/>
          <w:szCs w:val="32"/>
          <w:highlight w:val="none"/>
          <w:lang w:val="en-US" w:eastAsia="zh-CN"/>
        </w:rPr>
        <w:t>，</w:t>
      </w:r>
      <w:r>
        <w:rPr>
          <w:rFonts w:hint="eastAsia" w:ascii="方正仿宋_GBK" w:hAnsi="方正仿宋_GBK" w:eastAsia="方正仿宋_GBK" w:cs="方正仿宋_GBK"/>
          <w:color w:val="auto"/>
          <w:sz w:val="32"/>
          <w:szCs w:val="32"/>
          <w:highlight w:val="none"/>
          <w:lang w:eastAsia="zh-CN"/>
        </w:rPr>
        <w:t>达到预期目标</w:t>
      </w:r>
      <w:r>
        <w:rPr>
          <w:rFonts w:hint="eastAsia" w:ascii="方正仿宋_GBK" w:hAnsi="方正仿宋_GBK" w:eastAsia="方正仿宋_GBK" w:cs="方正仿宋_GBK"/>
          <w:color w:val="auto"/>
          <w:sz w:val="32"/>
          <w:szCs w:val="32"/>
          <w:highlight w:val="none"/>
          <w:lang w:val="en-US" w:eastAsia="zh-CN"/>
        </w:rPr>
        <w:t>，根据评分标准，该指标不扣分，得</w:t>
      </w:r>
      <w:r>
        <w:rPr>
          <w:rFonts w:hint="eastAsia" w:ascii="方正仿宋_GBK" w:hAnsi="方正仿宋_GBK" w:eastAsia="方正仿宋_GBK" w:cs="方正仿宋_GBK"/>
          <w:color w:val="auto"/>
          <w:kern w:val="0"/>
          <w:sz w:val="32"/>
          <w:szCs w:val="32"/>
          <w:highlight w:val="none"/>
          <w:lang w:val="en-US" w:eastAsia="zh-CN" w:bidi="ar-SA"/>
        </w:rPr>
        <w:t>1分。</w:t>
      </w:r>
    </w:p>
    <w:p>
      <w:pPr>
        <w:spacing w:line="560" w:lineRule="exact"/>
        <w:ind w:firstLine="640"/>
        <w:rPr>
          <w:rFonts w:hint="eastAsia" w:ascii="方正仿宋_GBK" w:hAnsi="方正仿宋_GBK" w:eastAsia="方正仿宋_GBK" w:cs="方正仿宋_GBK"/>
          <w:color w:val="auto"/>
          <w:kern w:val="0"/>
          <w:sz w:val="32"/>
          <w:szCs w:val="32"/>
          <w:highlight w:val="none"/>
          <w:lang w:val="en-US" w:eastAsia="zh-CN" w:bidi="ar-SA"/>
        </w:rPr>
      </w:pPr>
      <w:r>
        <w:rPr>
          <w:rFonts w:hint="eastAsia" w:ascii="方正仿宋_GBK" w:hAnsi="方正仿宋_GBK" w:eastAsia="方正仿宋_GBK" w:cs="方正仿宋_GBK"/>
          <w:color w:val="auto"/>
          <w:sz w:val="32"/>
          <w:szCs w:val="32"/>
          <w:highlight w:val="none"/>
          <w:lang w:val="en-US" w:eastAsia="zh-CN"/>
        </w:rPr>
        <w:t>享受公益性岗位补贴人员数量（人次）指标，预期值为大于等于9538人次，实际完成值为</w:t>
      </w:r>
      <w:r>
        <w:rPr>
          <w:rFonts w:hint="eastAsia" w:ascii="方正仿宋_GBK" w:hAnsi="方正仿宋_GBK" w:eastAsia="方正仿宋_GBK" w:cs="方正仿宋_GBK"/>
          <w:color w:val="auto"/>
          <w:kern w:val="0"/>
          <w:sz w:val="32"/>
          <w:szCs w:val="32"/>
          <w:highlight w:val="none"/>
          <w:lang w:val="en-US" w:eastAsia="zh-CN" w:bidi="ar-SA"/>
        </w:rPr>
        <w:t>9538</w:t>
      </w:r>
      <w:r>
        <w:rPr>
          <w:rFonts w:hint="eastAsia" w:ascii="方正仿宋_GBK" w:hAnsi="方正仿宋_GBK" w:eastAsia="方正仿宋_GBK" w:cs="方正仿宋_GBK"/>
          <w:color w:val="auto"/>
          <w:sz w:val="32"/>
          <w:szCs w:val="32"/>
          <w:highlight w:val="none"/>
          <w:lang w:val="en-US" w:eastAsia="zh-CN"/>
        </w:rPr>
        <w:t>人次，</w:t>
      </w:r>
      <w:r>
        <w:rPr>
          <w:rFonts w:hint="eastAsia" w:ascii="方正仿宋_GBK" w:hAnsi="方正仿宋_GBK" w:eastAsia="方正仿宋_GBK" w:cs="方正仿宋_GBK"/>
          <w:color w:val="auto"/>
          <w:sz w:val="32"/>
          <w:szCs w:val="32"/>
          <w:highlight w:val="none"/>
          <w:lang w:eastAsia="zh-CN"/>
        </w:rPr>
        <w:t>达到预期目标，</w:t>
      </w:r>
      <w:r>
        <w:rPr>
          <w:rFonts w:hint="eastAsia" w:ascii="方正仿宋_GBK" w:hAnsi="方正仿宋_GBK" w:eastAsia="方正仿宋_GBK" w:cs="方正仿宋_GBK"/>
          <w:color w:val="auto"/>
          <w:sz w:val="32"/>
          <w:szCs w:val="32"/>
          <w:highlight w:val="none"/>
          <w:lang w:val="en-US" w:eastAsia="zh-CN"/>
        </w:rPr>
        <w:t>根据评分标准，该指标不扣分，</w:t>
      </w:r>
      <w:r>
        <w:rPr>
          <w:rFonts w:hint="eastAsia" w:ascii="方正仿宋_GBK" w:hAnsi="方正仿宋_GBK" w:eastAsia="方正仿宋_GBK" w:cs="方正仿宋_GBK"/>
          <w:color w:val="auto"/>
          <w:kern w:val="0"/>
          <w:sz w:val="32"/>
          <w:szCs w:val="32"/>
          <w:highlight w:val="none"/>
          <w:lang w:val="en-US" w:eastAsia="zh-CN" w:bidi="ar-SA"/>
        </w:rPr>
        <w:t>得1分。</w:t>
      </w:r>
    </w:p>
    <w:p>
      <w:pPr>
        <w:spacing w:line="560" w:lineRule="exact"/>
        <w:ind w:firstLine="640"/>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享受就业见习补贴人员数量（人次）指标，预期值大于等于197人次，实际完成值为</w:t>
      </w:r>
      <w:r>
        <w:rPr>
          <w:rFonts w:hint="eastAsia" w:ascii="方正仿宋_GBK" w:hAnsi="方正仿宋_GBK" w:eastAsia="方正仿宋_GBK" w:cs="方正仿宋_GBK"/>
          <w:color w:val="auto"/>
          <w:kern w:val="0"/>
          <w:sz w:val="32"/>
          <w:szCs w:val="32"/>
          <w:highlight w:val="none"/>
          <w:lang w:val="en-US" w:eastAsia="zh-CN" w:bidi="ar-SA"/>
        </w:rPr>
        <w:t>197人次，</w:t>
      </w:r>
      <w:r>
        <w:rPr>
          <w:rFonts w:hint="eastAsia" w:ascii="方正仿宋_GBK" w:hAnsi="方正仿宋_GBK" w:eastAsia="方正仿宋_GBK" w:cs="方正仿宋_GBK"/>
          <w:color w:val="auto"/>
          <w:sz w:val="32"/>
          <w:szCs w:val="32"/>
          <w:highlight w:val="none"/>
          <w:lang w:eastAsia="zh-CN"/>
        </w:rPr>
        <w:t>达到预期目标，</w:t>
      </w:r>
      <w:r>
        <w:rPr>
          <w:rFonts w:hint="eastAsia" w:ascii="方正仿宋_GBK" w:hAnsi="方正仿宋_GBK" w:eastAsia="方正仿宋_GBK" w:cs="方正仿宋_GBK"/>
          <w:color w:val="auto"/>
          <w:sz w:val="32"/>
          <w:szCs w:val="32"/>
          <w:highlight w:val="none"/>
          <w:lang w:val="en-US" w:eastAsia="zh-CN"/>
        </w:rPr>
        <w:t>根据评分标准，该指标不扣分，</w:t>
      </w:r>
      <w:r>
        <w:rPr>
          <w:rFonts w:hint="eastAsia" w:ascii="方正仿宋_GBK" w:hAnsi="方正仿宋_GBK" w:eastAsia="方正仿宋_GBK" w:cs="方正仿宋_GBK"/>
          <w:color w:val="auto"/>
          <w:kern w:val="0"/>
          <w:sz w:val="32"/>
          <w:szCs w:val="32"/>
          <w:highlight w:val="none"/>
          <w:lang w:val="en-US" w:eastAsia="zh-CN" w:bidi="ar-SA"/>
        </w:rPr>
        <w:t>得1分。</w:t>
      </w:r>
    </w:p>
    <w:p>
      <w:pPr>
        <w:spacing w:line="560" w:lineRule="exact"/>
        <w:ind w:firstLine="640"/>
        <w:rPr>
          <w:rFonts w:hint="eastAsia" w:ascii="方正仿宋_GBK" w:hAnsi="方正仿宋_GBK" w:eastAsia="方正仿宋_GBK" w:cs="方正仿宋_GBK"/>
          <w:color w:val="auto"/>
          <w:kern w:val="0"/>
          <w:sz w:val="32"/>
          <w:szCs w:val="32"/>
          <w:highlight w:val="none"/>
          <w:lang w:val="en-US" w:eastAsia="zh-CN" w:bidi="ar-SA"/>
        </w:rPr>
      </w:pPr>
      <w:r>
        <w:rPr>
          <w:rFonts w:hint="eastAsia" w:ascii="方正仿宋_GBK" w:hAnsi="方正仿宋_GBK" w:eastAsia="方正仿宋_GBK" w:cs="方正仿宋_GBK"/>
          <w:color w:val="auto"/>
          <w:sz w:val="32"/>
          <w:szCs w:val="32"/>
          <w:highlight w:val="none"/>
          <w:lang w:val="en-US" w:eastAsia="zh-CN"/>
        </w:rPr>
        <w:t>享受就业援助金补贴人数（人）指标，预期值为大于等于40人，实际完成值为</w:t>
      </w:r>
      <w:r>
        <w:rPr>
          <w:rFonts w:hint="eastAsia" w:ascii="方正仿宋_GBK" w:hAnsi="方正仿宋_GBK" w:eastAsia="方正仿宋_GBK" w:cs="方正仿宋_GBK"/>
          <w:color w:val="auto"/>
          <w:kern w:val="0"/>
          <w:sz w:val="32"/>
          <w:szCs w:val="32"/>
          <w:highlight w:val="none"/>
          <w:lang w:val="en-US" w:eastAsia="zh-CN" w:bidi="ar-SA"/>
        </w:rPr>
        <w:t>40人，</w:t>
      </w:r>
      <w:r>
        <w:rPr>
          <w:rFonts w:hint="eastAsia" w:ascii="方正仿宋_GBK" w:hAnsi="方正仿宋_GBK" w:eastAsia="方正仿宋_GBK" w:cs="方正仿宋_GBK"/>
          <w:color w:val="auto"/>
          <w:sz w:val="32"/>
          <w:szCs w:val="32"/>
          <w:highlight w:val="none"/>
          <w:lang w:eastAsia="zh-CN"/>
        </w:rPr>
        <w:t>达到预期目标，</w:t>
      </w:r>
      <w:r>
        <w:rPr>
          <w:rFonts w:hint="eastAsia" w:ascii="方正仿宋_GBK" w:hAnsi="方正仿宋_GBK" w:eastAsia="方正仿宋_GBK" w:cs="方正仿宋_GBK"/>
          <w:color w:val="auto"/>
          <w:sz w:val="32"/>
          <w:szCs w:val="32"/>
          <w:highlight w:val="none"/>
          <w:lang w:val="en-US" w:eastAsia="zh-CN"/>
        </w:rPr>
        <w:t>根据评分标准，该指标不扣分，</w:t>
      </w:r>
      <w:r>
        <w:rPr>
          <w:rFonts w:hint="eastAsia" w:ascii="方正仿宋_GBK" w:hAnsi="方正仿宋_GBK" w:eastAsia="方正仿宋_GBK" w:cs="方正仿宋_GBK"/>
          <w:color w:val="auto"/>
          <w:kern w:val="0"/>
          <w:sz w:val="32"/>
          <w:szCs w:val="32"/>
          <w:highlight w:val="none"/>
          <w:lang w:val="en-US" w:eastAsia="zh-CN" w:bidi="ar-SA"/>
        </w:rPr>
        <w:t>得1分。</w:t>
      </w:r>
    </w:p>
    <w:p>
      <w:pPr>
        <w:spacing w:line="560" w:lineRule="exact"/>
        <w:ind w:firstLine="640"/>
        <w:rPr>
          <w:rFonts w:hint="eastAsia" w:ascii="方正仿宋_GBK" w:hAnsi="方正仿宋_GBK" w:eastAsia="方正仿宋_GBK" w:cs="方正仿宋_GBK"/>
          <w:color w:val="auto"/>
          <w:kern w:val="0"/>
          <w:sz w:val="32"/>
          <w:szCs w:val="32"/>
          <w:highlight w:val="none"/>
          <w:lang w:val="en-US" w:eastAsia="zh-CN" w:bidi="ar-SA"/>
        </w:rPr>
      </w:pPr>
      <w:r>
        <w:rPr>
          <w:rFonts w:hint="eastAsia" w:ascii="方正仿宋_GBK" w:hAnsi="方正仿宋_GBK" w:eastAsia="方正仿宋_GBK" w:cs="方正仿宋_GBK"/>
          <w:color w:val="auto"/>
          <w:sz w:val="32"/>
          <w:szCs w:val="32"/>
          <w:highlight w:val="none"/>
          <w:lang w:val="en-US" w:eastAsia="zh-CN"/>
        </w:rPr>
        <w:t>享受求职创业补贴人数（人）指标，预期值为大于等于973人，实际完成值为973</w:t>
      </w:r>
      <w:r>
        <w:rPr>
          <w:rFonts w:hint="eastAsia" w:ascii="方正仿宋_GBK" w:hAnsi="方正仿宋_GBK" w:eastAsia="方正仿宋_GBK" w:cs="方正仿宋_GBK"/>
          <w:color w:val="auto"/>
          <w:kern w:val="0"/>
          <w:sz w:val="32"/>
          <w:szCs w:val="32"/>
          <w:highlight w:val="none"/>
          <w:lang w:val="en-US" w:eastAsia="zh-CN" w:bidi="ar-SA"/>
        </w:rPr>
        <w:t>人，</w:t>
      </w:r>
      <w:r>
        <w:rPr>
          <w:rFonts w:hint="eastAsia" w:ascii="方正仿宋_GBK" w:hAnsi="方正仿宋_GBK" w:eastAsia="方正仿宋_GBK" w:cs="方正仿宋_GBK"/>
          <w:color w:val="auto"/>
          <w:sz w:val="32"/>
          <w:szCs w:val="32"/>
          <w:highlight w:val="none"/>
          <w:lang w:eastAsia="zh-CN"/>
        </w:rPr>
        <w:t>达到预期目标</w:t>
      </w:r>
      <w:r>
        <w:rPr>
          <w:rFonts w:hint="eastAsia" w:ascii="方正仿宋_GBK" w:hAnsi="方正仿宋_GBK" w:eastAsia="方正仿宋_GBK" w:cs="方正仿宋_GBK"/>
          <w:color w:val="auto"/>
          <w:sz w:val="32"/>
          <w:szCs w:val="32"/>
          <w:highlight w:val="none"/>
          <w:lang w:val="en-US" w:eastAsia="zh-CN"/>
        </w:rPr>
        <w:t>，根据评分标准，该指标不扣分，</w:t>
      </w:r>
      <w:r>
        <w:rPr>
          <w:rFonts w:hint="eastAsia" w:ascii="方正仿宋_GBK" w:hAnsi="方正仿宋_GBK" w:eastAsia="方正仿宋_GBK" w:cs="方正仿宋_GBK"/>
          <w:color w:val="auto"/>
          <w:kern w:val="0"/>
          <w:sz w:val="32"/>
          <w:szCs w:val="32"/>
          <w:highlight w:val="none"/>
          <w:lang w:val="en-US" w:eastAsia="zh-CN" w:bidi="ar-SA"/>
        </w:rPr>
        <w:t>得1分。</w:t>
      </w:r>
    </w:p>
    <w:p>
      <w:pPr>
        <w:spacing w:line="560" w:lineRule="exact"/>
        <w:ind w:firstLine="640"/>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color w:val="auto"/>
          <w:sz w:val="32"/>
          <w:szCs w:val="32"/>
          <w:lang w:val="en-US" w:eastAsia="zh-CN"/>
        </w:rPr>
        <w:t>符合政策规定的毕业年度高校毕业生享受求职创业补贴比例（%）指标，预期值为大于等于95%，实际完成值为95%，</w:t>
      </w:r>
      <w:r>
        <w:rPr>
          <w:rFonts w:hint="eastAsia" w:ascii="方正仿宋_GBK" w:hAnsi="方正仿宋_GBK" w:eastAsia="方正仿宋_GBK" w:cs="方正仿宋_GBK"/>
          <w:color w:val="auto"/>
          <w:sz w:val="32"/>
          <w:szCs w:val="32"/>
          <w:lang w:val="en-US" w:eastAsia="zh-CN"/>
        </w:rPr>
        <w:tab/>
      </w:r>
      <w:r>
        <w:rPr>
          <w:rFonts w:hint="eastAsia" w:ascii="方正仿宋_GBK" w:hAnsi="方正仿宋_GBK" w:eastAsia="方正仿宋_GBK" w:cs="方正仿宋_GBK"/>
          <w:color w:val="auto"/>
          <w:sz w:val="32"/>
          <w:szCs w:val="32"/>
          <w:highlight w:val="none"/>
          <w:lang w:val="en-US" w:eastAsia="zh-CN"/>
        </w:rPr>
        <w:t>根据评分标准，该指标不扣分，</w:t>
      </w:r>
      <w:r>
        <w:rPr>
          <w:rFonts w:hint="eastAsia" w:ascii="方正仿宋_GBK" w:hAnsi="方正仿宋_GBK" w:eastAsia="方正仿宋_GBK" w:cs="方正仿宋_GBK"/>
          <w:color w:val="auto"/>
          <w:kern w:val="0"/>
          <w:sz w:val="32"/>
          <w:szCs w:val="32"/>
          <w:highlight w:val="none"/>
          <w:lang w:val="en-US" w:eastAsia="zh-CN" w:bidi="ar-SA"/>
        </w:rPr>
        <w:t>得1分。</w:t>
      </w:r>
    </w:p>
    <w:p>
      <w:pPr>
        <w:spacing w:line="560" w:lineRule="exact"/>
        <w:ind w:firstLine="640"/>
        <w:rPr>
          <w:rFonts w:hint="eastAsia" w:ascii="方正仿宋_GBK" w:hAnsi="方正仿宋_GBK" w:eastAsia="方正仿宋_GBK" w:cs="方正仿宋_GBK"/>
          <w:bCs/>
          <w:color w:val="auto"/>
          <w:kern w:val="0"/>
          <w:sz w:val="32"/>
          <w:szCs w:val="32"/>
          <w:highlight w:val="none"/>
          <w:lang w:val="en-US" w:eastAsia="zh-CN" w:bidi="ar-SA"/>
        </w:rPr>
      </w:pPr>
      <w:r>
        <w:rPr>
          <w:rFonts w:hint="eastAsia" w:ascii="方正仿宋_GBK" w:hAnsi="方正仿宋_GBK" w:eastAsia="方正仿宋_GBK" w:cs="方正仿宋_GBK"/>
          <w:bCs/>
          <w:color w:val="auto"/>
          <w:kern w:val="0"/>
          <w:sz w:val="32"/>
          <w:szCs w:val="32"/>
          <w:highlight w:val="none"/>
          <w:lang w:val="en-US" w:eastAsia="zh-CN" w:bidi="ar-SA"/>
        </w:rPr>
        <w:t>享受一次性吸纳就业补贴人数（人）指标，预期值为大于等于7人，实际完成值为</w:t>
      </w:r>
      <w:r>
        <w:rPr>
          <w:rFonts w:hint="eastAsia" w:ascii="方正仿宋_GBK" w:hAnsi="方正仿宋_GBK" w:eastAsia="方正仿宋_GBK" w:cs="方正仿宋_GBK"/>
          <w:color w:val="auto"/>
          <w:kern w:val="0"/>
          <w:sz w:val="32"/>
          <w:szCs w:val="32"/>
          <w:highlight w:val="none"/>
          <w:lang w:val="en-US" w:eastAsia="zh-CN" w:bidi="ar-SA"/>
        </w:rPr>
        <w:t>7人，</w:t>
      </w:r>
      <w:r>
        <w:rPr>
          <w:rFonts w:hint="eastAsia" w:ascii="方正仿宋_GBK" w:hAnsi="方正仿宋_GBK" w:eastAsia="方正仿宋_GBK" w:cs="方正仿宋_GBK"/>
          <w:bCs/>
          <w:color w:val="auto"/>
          <w:kern w:val="0"/>
          <w:sz w:val="32"/>
          <w:szCs w:val="32"/>
          <w:highlight w:val="none"/>
          <w:lang w:val="en-US" w:eastAsia="zh-CN" w:bidi="ar-SA"/>
        </w:rPr>
        <w:t>根据评分标准，该指标不扣分，</w:t>
      </w:r>
      <w:r>
        <w:rPr>
          <w:rFonts w:hint="eastAsia" w:ascii="方正仿宋_GBK" w:hAnsi="方正仿宋_GBK" w:eastAsia="方正仿宋_GBK" w:cs="方正仿宋_GBK"/>
          <w:color w:val="auto"/>
          <w:kern w:val="0"/>
          <w:sz w:val="32"/>
          <w:szCs w:val="32"/>
          <w:highlight w:val="none"/>
          <w:lang w:val="en-US" w:eastAsia="zh-CN" w:bidi="ar-SA"/>
        </w:rPr>
        <w:t>得1分。</w:t>
      </w:r>
    </w:p>
    <w:p>
      <w:pPr>
        <w:spacing w:line="560" w:lineRule="exact"/>
        <w:ind w:firstLine="640"/>
        <w:rPr>
          <w:rFonts w:hint="eastAsia" w:ascii="方正仿宋_GBK" w:hAnsi="方正仿宋_GBK" w:eastAsia="方正仿宋_GBK" w:cs="方正仿宋_GBK"/>
          <w:bCs/>
          <w:color w:val="auto"/>
          <w:kern w:val="0"/>
          <w:sz w:val="32"/>
          <w:szCs w:val="32"/>
          <w:highlight w:val="yellow"/>
          <w:lang w:val="en-US" w:eastAsia="zh-CN" w:bidi="ar-SA"/>
        </w:rPr>
      </w:pPr>
      <w:r>
        <w:rPr>
          <w:rFonts w:hint="eastAsia" w:ascii="方正仿宋_GBK" w:hAnsi="方正仿宋_GBK" w:eastAsia="方正仿宋_GBK" w:cs="方正仿宋_GBK"/>
          <w:bCs/>
          <w:color w:val="auto"/>
          <w:kern w:val="0"/>
          <w:sz w:val="32"/>
          <w:szCs w:val="32"/>
          <w:highlight w:val="none"/>
          <w:lang w:val="en-US" w:eastAsia="zh-CN" w:bidi="ar-SA"/>
        </w:rPr>
        <w:t>享受自主创业补贴人数（人）指标，预期值为大于等于195人，实际完成值为</w:t>
      </w:r>
      <w:r>
        <w:rPr>
          <w:rFonts w:hint="eastAsia" w:ascii="方正仿宋_GBK" w:hAnsi="方正仿宋_GBK" w:eastAsia="方正仿宋_GBK" w:cs="方正仿宋_GBK"/>
          <w:color w:val="auto"/>
          <w:kern w:val="0"/>
          <w:sz w:val="32"/>
          <w:szCs w:val="32"/>
          <w:highlight w:val="none"/>
          <w:lang w:val="en-US" w:eastAsia="zh-CN" w:bidi="ar-SA"/>
        </w:rPr>
        <w:t>195人，</w:t>
      </w:r>
      <w:r>
        <w:rPr>
          <w:rFonts w:hint="eastAsia" w:ascii="方正仿宋_GBK" w:hAnsi="方正仿宋_GBK" w:eastAsia="方正仿宋_GBK" w:cs="方正仿宋_GBK"/>
          <w:color w:val="auto"/>
          <w:sz w:val="32"/>
          <w:szCs w:val="32"/>
          <w:highlight w:val="none"/>
          <w:lang w:eastAsia="zh-CN"/>
        </w:rPr>
        <w:t>达到预期目标，</w:t>
      </w:r>
      <w:r>
        <w:rPr>
          <w:rFonts w:hint="eastAsia" w:ascii="方正仿宋_GBK" w:hAnsi="方正仿宋_GBK" w:eastAsia="方正仿宋_GBK" w:cs="方正仿宋_GBK"/>
          <w:bCs/>
          <w:color w:val="auto"/>
          <w:kern w:val="0"/>
          <w:sz w:val="32"/>
          <w:szCs w:val="32"/>
          <w:highlight w:val="none"/>
          <w:lang w:val="en-US" w:eastAsia="zh-CN" w:bidi="ar-SA"/>
        </w:rPr>
        <w:t>根据评分标准，该指标不扣分</w:t>
      </w:r>
      <w:r>
        <w:rPr>
          <w:rFonts w:hint="eastAsia" w:ascii="方正仿宋_GBK" w:hAnsi="方正仿宋_GBK" w:eastAsia="方正仿宋_GBK" w:cs="方正仿宋_GBK"/>
          <w:color w:val="auto"/>
          <w:kern w:val="0"/>
          <w:sz w:val="32"/>
          <w:szCs w:val="32"/>
          <w:highlight w:val="none"/>
          <w:lang w:val="en-US" w:eastAsia="zh-CN" w:bidi="ar-SA"/>
        </w:rPr>
        <w:t>，得0.5分。</w:t>
      </w:r>
    </w:p>
    <w:p>
      <w:pPr>
        <w:spacing w:line="560" w:lineRule="exact"/>
        <w:ind w:firstLine="640"/>
        <w:rPr>
          <w:rFonts w:hint="eastAsia" w:ascii="方正仿宋_GBK" w:hAnsi="方正仿宋_GBK" w:eastAsia="方正仿宋_GBK" w:cs="方正仿宋_GBK"/>
          <w:color w:val="auto"/>
          <w:kern w:val="0"/>
          <w:sz w:val="32"/>
          <w:szCs w:val="32"/>
          <w:highlight w:val="none"/>
          <w:lang w:val="en-US" w:eastAsia="zh-CN" w:bidi="ar-SA"/>
        </w:rPr>
      </w:pPr>
      <w:r>
        <w:rPr>
          <w:rFonts w:hint="eastAsia" w:ascii="方正仿宋_GBK" w:hAnsi="方正仿宋_GBK" w:eastAsia="方正仿宋_GBK" w:cs="方正仿宋_GBK"/>
          <w:color w:val="auto"/>
          <w:sz w:val="32"/>
          <w:szCs w:val="32"/>
          <w:highlight w:val="none"/>
          <w:lang w:val="en-US" w:eastAsia="zh-CN"/>
        </w:rPr>
        <w:t>享受到企业就业高校毕业生岗位补贴差额（人）指标，预期值为大于等于2人，实际完成值为2人</w:t>
      </w:r>
      <w:r>
        <w:rPr>
          <w:rFonts w:hint="eastAsia" w:ascii="方正仿宋_GBK" w:hAnsi="方正仿宋_GBK" w:eastAsia="方正仿宋_GBK" w:cs="方正仿宋_GBK"/>
          <w:color w:val="auto"/>
          <w:kern w:val="0"/>
          <w:sz w:val="32"/>
          <w:szCs w:val="32"/>
          <w:highlight w:val="none"/>
          <w:lang w:val="en-US" w:eastAsia="zh-CN" w:bidi="ar-SA"/>
        </w:rPr>
        <w:t>，</w:t>
      </w:r>
      <w:r>
        <w:rPr>
          <w:rFonts w:hint="eastAsia" w:ascii="方正仿宋_GBK" w:hAnsi="方正仿宋_GBK" w:eastAsia="方正仿宋_GBK" w:cs="方正仿宋_GBK"/>
          <w:color w:val="auto"/>
          <w:sz w:val="32"/>
          <w:szCs w:val="32"/>
          <w:highlight w:val="none"/>
          <w:lang w:eastAsia="zh-CN"/>
        </w:rPr>
        <w:t>达到预期目标</w:t>
      </w:r>
      <w:r>
        <w:rPr>
          <w:rFonts w:hint="eastAsia" w:ascii="方正仿宋_GBK" w:hAnsi="方正仿宋_GBK" w:eastAsia="方正仿宋_GBK" w:cs="方正仿宋_GBK"/>
          <w:color w:val="auto"/>
          <w:sz w:val="32"/>
          <w:szCs w:val="32"/>
          <w:highlight w:val="none"/>
          <w:lang w:val="en-US" w:eastAsia="zh-CN"/>
        </w:rPr>
        <w:t>，根据评分标准，该指标不扣分，</w:t>
      </w:r>
      <w:r>
        <w:rPr>
          <w:rFonts w:hint="eastAsia" w:ascii="方正仿宋_GBK" w:hAnsi="方正仿宋_GBK" w:eastAsia="方正仿宋_GBK" w:cs="方正仿宋_GBK"/>
          <w:color w:val="auto"/>
          <w:kern w:val="0"/>
          <w:sz w:val="32"/>
          <w:szCs w:val="32"/>
          <w:highlight w:val="none"/>
          <w:lang w:val="en-US" w:eastAsia="zh-CN" w:bidi="ar-SA"/>
        </w:rPr>
        <w:t>得0.5分。</w:t>
      </w:r>
    </w:p>
    <w:p>
      <w:pPr>
        <w:spacing w:line="560" w:lineRule="exact"/>
        <w:ind w:firstLine="640"/>
        <w:rPr>
          <w:rFonts w:hint="eastAsia" w:ascii="方正仿宋_GBK" w:hAnsi="方正仿宋_GBK" w:eastAsia="方正仿宋_GBK" w:cs="方正仿宋_GBK"/>
          <w:color w:val="auto"/>
          <w:kern w:val="0"/>
          <w:sz w:val="32"/>
          <w:szCs w:val="32"/>
          <w:highlight w:val="none"/>
          <w:lang w:val="en-US" w:eastAsia="zh-CN" w:bidi="ar-SA"/>
        </w:rPr>
      </w:pPr>
      <w:r>
        <w:rPr>
          <w:rFonts w:hint="eastAsia" w:ascii="方正仿宋_GBK" w:hAnsi="方正仿宋_GBK" w:eastAsia="方正仿宋_GBK" w:cs="方正仿宋_GBK"/>
          <w:color w:val="auto"/>
          <w:kern w:val="0"/>
          <w:sz w:val="32"/>
          <w:szCs w:val="32"/>
          <w:highlight w:val="none"/>
          <w:lang w:val="en-US" w:eastAsia="zh-CN" w:bidi="ar-SA"/>
        </w:rPr>
        <w:t>合计得10分。</w:t>
      </w:r>
    </w:p>
    <w:p>
      <w:pPr>
        <w:numPr>
          <w:ilvl w:val="0"/>
          <w:numId w:val="0"/>
        </w:numPr>
        <w:spacing w:line="560" w:lineRule="exact"/>
        <w:ind w:firstLine="640" w:firstLineChars="200"/>
        <w:rPr>
          <w:rFonts w:hint="eastAsia" w:ascii="方正仿宋_GBK" w:hAnsi="方正仿宋_GBK" w:eastAsia="方正仿宋_GBK" w:cs="方正仿宋_GBK"/>
          <w:b/>
          <w:bCs/>
          <w:color w:val="auto"/>
          <w:sz w:val="32"/>
          <w:szCs w:val="32"/>
          <w:highlight w:val="none"/>
        </w:rPr>
      </w:pPr>
      <w:r>
        <w:rPr>
          <w:rFonts w:hint="eastAsia" w:ascii="方正仿宋_GBK" w:hAnsi="方正仿宋_GBK" w:eastAsia="方正仿宋_GBK" w:cs="方正仿宋_GBK"/>
          <w:b/>
          <w:bCs/>
          <w:color w:val="auto"/>
          <w:sz w:val="32"/>
          <w:szCs w:val="32"/>
          <w:highlight w:val="none"/>
          <w:lang w:eastAsia="zh-CN"/>
        </w:rPr>
        <w:t>（</w:t>
      </w:r>
      <w:r>
        <w:rPr>
          <w:rFonts w:hint="eastAsia" w:ascii="方正仿宋_GBK" w:hAnsi="方正仿宋_GBK" w:eastAsia="方正仿宋_GBK" w:cs="方正仿宋_GBK"/>
          <w:b/>
          <w:bCs/>
          <w:color w:val="auto"/>
          <w:sz w:val="32"/>
          <w:szCs w:val="32"/>
          <w:highlight w:val="none"/>
          <w:lang w:val="en-US" w:eastAsia="zh-CN"/>
        </w:rPr>
        <w:t>2</w:t>
      </w:r>
      <w:r>
        <w:rPr>
          <w:rFonts w:hint="eastAsia" w:ascii="方正仿宋_GBK" w:hAnsi="方正仿宋_GBK" w:eastAsia="方正仿宋_GBK" w:cs="方正仿宋_GBK"/>
          <w:b/>
          <w:bCs/>
          <w:color w:val="auto"/>
          <w:sz w:val="32"/>
          <w:szCs w:val="32"/>
          <w:highlight w:val="none"/>
          <w:lang w:eastAsia="zh-CN"/>
        </w:rPr>
        <w:t>）</w:t>
      </w:r>
      <w:r>
        <w:rPr>
          <w:rFonts w:hint="eastAsia" w:ascii="方正仿宋_GBK" w:hAnsi="方正仿宋_GBK" w:eastAsia="方正仿宋_GBK" w:cs="方正仿宋_GBK"/>
          <w:b/>
          <w:bCs/>
          <w:color w:val="auto"/>
          <w:sz w:val="32"/>
          <w:szCs w:val="32"/>
          <w:highlight w:val="none"/>
        </w:rPr>
        <w:t>对于“产出质量”：</w:t>
      </w:r>
    </w:p>
    <w:p>
      <w:pPr>
        <w:spacing w:line="560" w:lineRule="exact"/>
        <w:ind w:firstLine="64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ab/>
      </w:r>
      <w:r>
        <w:rPr>
          <w:rFonts w:hint="eastAsia" w:ascii="方正仿宋_GBK" w:hAnsi="方正仿宋_GBK" w:eastAsia="方正仿宋_GBK" w:cs="方正仿宋_GBK"/>
          <w:color w:val="auto"/>
          <w:sz w:val="32"/>
          <w:szCs w:val="32"/>
          <w:highlight w:val="none"/>
        </w:rPr>
        <w:t>职业培训补贴发放准确率（%）</w:t>
      </w:r>
      <w:r>
        <w:rPr>
          <w:rFonts w:hint="eastAsia" w:ascii="方正仿宋_GBK" w:hAnsi="方正仿宋_GBK" w:eastAsia="方正仿宋_GBK" w:cs="方正仿宋_GBK"/>
          <w:color w:val="auto"/>
          <w:sz w:val="32"/>
          <w:szCs w:val="32"/>
          <w:highlight w:val="none"/>
          <w:lang w:eastAsia="zh-CN"/>
        </w:rPr>
        <w:t>指标，预期值为大于等于</w:t>
      </w:r>
      <w:r>
        <w:rPr>
          <w:rFonts w:hint="eastAsia" w:ascii="方正仿宋_GBK" w:hAnsi="方正仿宋_GBK" w:eastAsia="方正仿宋_GBK" w:cs="方正仿宋_GBK"/>
          <w:color w:val="auto"/>
          <w:sz w:val="32"/>
          <w:szCs w:val="32"/>
          <w:highlight w:val="none"/>
          <w:lang w:val="en-US" w:eastAsia="zh-CN"/>
        </w:rPr>
        <w:t>98%，实际完成值为</w:t>
      </w:r>
      <w:r>
        <w:rPr>
          <w:rFonts w:hint="eastAsia" w:ascii="方正仿宋_GBK" w:hAnsi="方正仿宋_GBK" w:eastAsia="方正仿宋_GBK" w:cs="方正仿宋_GBK"/>
          <w:color w:val="auto"/>
          <w:kern w:val="0"/>
          <w:sz w:val="32"/>
          <w:szCs w:val="32"/>
          <w:highlight w:val="none"/>
          <w:lang w:val="en-US" w:eastAsia="zh-CN" w:bidi="ar-SA"/>
        </w:rPr>
        <w:t>100%</w:t>
      </w:r>
      <w:r>
        <w:rPr>
          <w:rFonts w:hint="eastAsia" w:ascii="方正仿宋_GBK" w:hAnsi="方正仿宋_GBK" w:eastAsia="方正仿宋_GBK" w:cs="方正仿宋_GBK"/>
          <w:color w:val="auto"/>
          <w:sz w:val="32"/>
          <w:szCs w:val="32"/>
          <w:highlight w:val="none"/>
          <w:lang w:eastAsia="zh-CN"/>
        </w:rPr>
        <w:t>，达到预期目标，</w:t>
      </w:r>
      <w:r>
        <w:rPr>
          <w:rFonts w:hint="eastAsia" w:ascii="方正仿宋_GBK" w:hAnsi="方正仿宋_GBK" w:eastAsia="方正仿宋_GBK" w:cs="方正仿宋_GBK"/>
          <w:color w:val="auto"/>
          <w:sz w:val="32"/>
          <w:szCs w:val="32"/>
          <w:highlight w:val="none"/>
        </w:rPr>
        <w:t>根据评分标准，该指标不扣分，</w:t>
      </w:r>
      <w:r>
        <w:rPr>
          <w:rFonts w:hint="eastAsia" w:ascii="方正仿宋_GBK" w:hAnsi="方正仿宋_GBK" w:eastAsia="方正仿宋_GBK" w:cs="方正仿宋_GBK"/>
          <w:color w:val="auto"/>
          <w:kern w:val="0"/>
          <w:sz w:val="32"/>
          <w:szCs w:val="32"/>
          <w:highlight w:val="none"/>
          <w:lang w:val="en-US" w:eastAsia="zh-CN" w:bidi="ar-SA"/>
        </w:rPr>
        <w:t>得2分。</w:t>
      </w:r>
    </w:p>
    <w:p>
      <w:pPr>
        <w:spacing w:line="560" w:lineRule="exact"/>
        <w:ind w:firstLine="640"/>
        <w:rPr>
          <w:rFonts w:hint="eastAsia" w:ascii="方正仿宋_GBK" w:hAnsi="方正仿宋_GBK" w:eastAsia="方正仿宋_GBK" w:cs="方正仿宋_GBK"/>
          <w:color w:val="auto"/>
          <w:kern w:val="0"/>
          <w:sz w:val="32"/>
          <w:szCs w:val="32"/>
          <w:highlight w:val="none"/>
          <w:lang w:val="en-US" w:eastAsia="zh-CN" w:bidi="ar-SA"/>
        </w:rPr>
      </w:pPr>
      <w:r>
        <w:rPr>
          <w:rFonts w:hint="eastAsia" w:ascii="方正仿宋_GBK" w:hAnsi="方正仿宋_GBK" w:eastAsia="方正仿宋_GBK" w:cs="方正仿宋_GBK"/>
          <w:color w:val="auto"/>
          <w:sz w:val="32"/>
          <w:szCs w:val="32"/>
          <w:highlight w:val="none"/>
          <w:lang w:val="en-US" w:eastAsia="zh-CN"/>
        </w:rPr>
        <w:t>接受职业培训后取得职业资格证书人员的比例（%）指标，预期值为大于等于80%，实际完成值为</w:t>
      </w:r>
      <w:r>
        <w:rPr>
          <w:rFonts w:hint="eastAsia" w:ascii="方正仿宋_GBK" w:hAnsi="方正仿宋_GBK" w:eastAsia="方正仿宋_GBK" w:cs="方正仿宋_GBK"/>
          <w:color w:val="auto"/>
          <w:kern w:val="0"/>
          <w:sz w:val="32"/>
          <w:szCs w:val="32"/>
          <w:highlight w:val="none"/>
          <w:lang w:val="en-US" w:eastAsia="zh-CN" w:bidi="ar-SA"/>
        </w:rPr>
        <w:t>80%，</w:t>
      </w:r>
      <w:r>
        <w:rPr>
          <w:rFonts w:hint="eastAsia" w:ascii="方正仿宋_GBK" w:hAnsi="方正仿宋_GBK" w:eastAsia="方正仿宋_GBK" w:cs="方正仿宋_GBK"/>
          <w:color w:val="auto"/>
          <w:sz w:val="32"/>
          <w:szCs w:val="32"/>
          <w:highlight w:val="none"/>
          <w:lang w:eastAsia="zh-CN"/>
        </w:rPr>
        <w:t>达到预期目标，</w:t>
      </w:r>
      <w:r>
        <w:rPr>
          <w:rFonts w:hint="eastAsia" w:ascii="方正仿宋_GBK" w:hAnsi="方正仿宋_GBK" w:eastAsia="方正仿宋_GBK" w:cs="方正仿宋_GBK"/>
          <w:color w:val="auto"/>
          <w:sz w:val="32"/>
          <w:szCs w:val="32"/>
          <w:highlight w:val="none"/>
        </w:rPr>
        <w:t>根据评分标准，该指标不扣分，</w:t>
      </w:r>
      <w:r>
        <w:rPr>
          <w:rFonts w:hint="eastAsia" w:ascii="方正仿宋_GBK" w:hAnsi="方正仿宋_GBK" w:eastAsia="方正仿宋_GBK" w:cs="方正仿宋_GBK"/>
          <w:color w:val="auto"/>
          <w:kern w:val="0"/>
          <w:sz w:val="32"/>
          <w:szCs w:val="32"/>
          <w:highlight w:val="none"/>
          <w:lang w:val="en-US" w:eastAsia="zh-CN" w:bidi="ar-SA"/>
        </w:rPr>
        <w:t>得2分。</w:t>
      </w:r>
    </w:p>
    <w:p>
      <w:pPr>
        <w:spacing w:line="560" w:lineRule="exact"/>
        <w:ind w:firstLine="64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社会保险补贴发放准确率（%）指标，预期值为大于等于98%，实际完成值为</w:t>
      </w:r>
      <w:r>
        <w:rPr>
          <w:rFonts w:hint="eastAsia" w:ascii="方正仿宋_GBK" w:hAnsi="方正仿宋_GBK" w:eastAsia="方正仿宋_GBK" w:cs="方正仿宋_GBK"/>
          <w:color w:val="auto"/>
          <w:kern w:val="0"/>
          <w:sz w:val="32"/>
          <w:szCs w:val="32"/>
          <w:highlight w:val="none"/>
          <w:lang w:val="en-US" w:eastAsia="zh-CN" w:bidi="ar-SA"/>
        </w:rPr>
        <w:t>100%</w:t>
      </w:r>
      <w:r>
        <w:rPr>
          <w:rFonts w:hint="eastAsia" w:ascii="方正仿宋_GBK" w:hAnsi="方正仿宋_GBK" w:eastAsia="方正仿宋_GBK" w:cs="方正仿宋_GBK"/>
          <w:color w:val="auto"/>
          <w:sz w:val="32"/>
          <w:szCs w:val="32"/>
          <w:highlight w:val="none"/>
          <w:lang w:eastAsia="zh-CN"/>
        </w:rPr>
        <w:t>，达到预期目标，</w:t>
      </w:r>
      <w:r>
        <w:rPr>
          <w:rFonts w:hint="eastAsia" w:ascii="方正仿宋_GBK" w:hAnsi="方正仿宋_GBK" w:eastAsia="方正仿宋_GBK" w:cs="方正仿宋_GBK"/>
          <w:color w:val="auto"/>
          <w:sz w:val="32"/>
          <w:szCs w:val="32"/>
          <w:highlight w:val="none"/>
        </w:rPr>
        <w:t>根据评分标准，该指标不扣分，</w:t>
      </w:r>
      <w:r>
        <w:rPr>
          <w:rFonts w:hint="eastAsia" w:ascii="方正仿宋_GBK" w:hAnsi="方正仿宋_GBK" w:eastAsia="方正仿宋_GBK" w:cs="方正仿宋_GBK"/>
          <w:color w:val="auto"/>
          <w:kern w:val="0"/>
          <w:sz w:val="32"/>
          <w:szCs w:val="32"/>
          <w:highlight w:val="none"/>
          <w:lang w:val="en-US" w:eastAsia="zh-CN" w:bidi="ar-SA"/>
        </w:rPr>
        <w:t>得2分。</w:t>
      </w:r>
    </w:p>
    <w:p>
      <w:pPr>
        <w:spacing w:line="560" w:lineRule="exact"/>
        <w:ind w:firstLine="64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公益性岗位补贴发放准确率（%）指标，预期值为大于等于98%，实际完成值为</w:t>
      </w:r>
      <w:r>
        <w:rPr>
          <w:rFonts w:hint="eastAsia" w:ascii="方正仿宋_GBK" w:hAnsi="方正仿宋_GBK" w:eastAsia="方正仿宋_GBK" w:cs="方正仿宋_GBK"/>
          <w:color w:val="auto"/>
          <w:kern w:val="0"/>
          <w:sz w:val="32"/>
          <w:szCs w:val="32"/>
          <w:highlight w:val="none"/>
          <w:lang w:val="en-US" w:eastAsia="zh-CN" w:bidi="ar-SA"/>
        </w:rPr>
        <w:t>100%</w:t>
      </w:r>
      <w:r>
        <w:rPr>
          <w:rFonts w:hint="eastAsia" w:ascii="方正仿宋_GBK" w:hAnsi="方正仿宋_GBK" w:eastAsia="方正仿宋_GBK" w:cs="方正仿宋_GBK"/>
          <w:color w:val="auto"/>
          <w:sz w:val="32"/>
          <w:szCs w:val="32"/>
          <w:highlight w:val="none"/>
          <w:lang w:eastAsia="zh-CN"/>
        </w:rPr>
        <w:t>，达到预期目标，</w:t>
      </w:r>
      <w:r>
        <w:rPr>
          <w:rFonts w:hint="eastAsia" w:ascii="方正仿宋_GBK" w:hAnsi="方正仿宋_GBK" w:eastAsia="方正仿宋_GBK" w:cs="方正仿宋_GBK"/>
          <w:color w:val="auto"/>
          <w:sz w:val="32"/>
          <w:szCs w:val="32"/>
          <w:highlight w:val="none"/>
        </w:rPr>
        <w:t>根据评分标准，该指标不扣分，</w:t>
      </w:r>
      <w:r>
        <w:rPr>
          <w:rFonts w:hint="eastAsia" w:ascii="方正仿宋_GBK" w:hAnsi="方正仿宋_GBK" w:eastAsia="方正仿宋_GBK" w:cs="方正仿宋_GBK"/>
          <w:color w:val="auto"/>
          <w:kern w:val="0"/>
          <w:sz w:val="32"/>
          <w:szCs w:val="32"/>
          <w:highlight w:val="none"/>
          <w:lang w:val="en-US" w:eastAsia="zh-CN" w:bidi="ar-SA"/>
        </w:rPr>
        <w:t>得2分</w:t>
      </w:r>
      <w:r>
        <w:rPr>
          <w:rFonts w:hint="eastAsia" w:ascii="方正仿宋_GBK" w:hAnsi="方正仿宋_GBK" w:eastAsia="方正仿宋_GBK" w:cs="方正仿宋_GBK"/>
          <w:color w:val="auto"/>
          <w:sz w:val="32"/>
          <w:szCs w:val="32"/>
          <w:highlight w:val="none"/>
        </w:rPr>
        <w:t>。</w:t>
      </w:r>
    </w:p>
    <w:p>
      <w:pPr>
        <w:spacing w:line="560" w:lineRule="exact"/>
        <w:ind w:firstLine="64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就业见习补贴发放准确率（%）指标，预期值为大于等于98%，实际完成值为</w:t>
      </w:r>
      <w:r>
        <w:rPr>
          <w:rFonts w:hint="eastAsia" w:ascii="方正仿宋_GBK" w:hAnsi="方正仿宋_GBK" w:eastAsia="方正仿宋_GBK" w:cs="方正仿宋_GBK"/>
          <w:color w:val="auto"/>
          <w:kern w:val="0"/>
          <w:sz w:val="32"/>
          <w:szCs w:val="32"/>
          <w:highlight w:val="none"/>
          <w:lang w:val="en-US" w:eastAsia="zh-CN" w:bidi="ar-SA"/>
        </w:rPr>
        <w:t>100%</w:t>
      </w:r>
      <w:r>
        <w:rPr>
          <w:rFonts w:hint="eastAsia" w:ascii="方正仿宋_GBK" w:hAnsi="方正仿宋_GBK" w:eastAsia="方正仿宋_GBK" w:cs="方正仿宋_GBK"/>
          <w:color w:val="auto"/>
          <w:sz w:val="32"/>
          <w:szCs w:val="32"/>
          <w:highlight w:val="none"/>
          <w:lang w:eastAsia="zh-CN"/>
        </w:rPr>
        <w:t>，达到预期目标，</w:t>
      </w:r>
      <w:r>
        <w:rPr>
          <w:rFonts w:hint="eastAsia" w:ascii="方正仿宋_GBK" w:hAnsi="方正仿宋_GBK" w:eastAsia="方正仿宋_GBK" w:cs="方正仿宋_GBK"/>
          <w:color w:val="auto"/>
          <w:sz w:val="32"/>
          <w:szCs w:val="32"/>
          <w:highlight w:val="none"/>
        </w:rPr>
        <w:t>根据评分标准，该指标不扣分，</w:t>
      </w:r>
      <w:r>
        <w:rPr>
          <w:rFonts w:hint="eastAsia" w:ascii="方正仿宋_GBK" w:hAnsi="方正仿宋_GBK" w:eastAsia="方正仿宋_GBK" w:cs="方正仿宋_GBK"/>
          <w:color w:val="auto"/>
          <w:kern w:val="0"/>
          <w:sz w:val="32"/>
          <w:szCs w:val="32"/>
          <w:highlight w:val="none"/>
          <w:lang w:val="en-US" w:eastAsia="zh-CN" w:bidi="ar-SA"/>
        </w:rPr>
        <w:t>得1分</w:t>
      </w:r>
      <w:r>
        <w:rPr>
          <w:rFonts w:hint="eastAsia" w:ascii="方正仿宋_GBK" w:hAnsi="方正仿宋_GBK" w:eastAsia="方正仿宋_GBK" w:cs="方正仿宋_GBK"/>
          <w:color w:val="auto"/>
          <w:sz w:val="32"/>
          <w:szCs w:val="32"/>
          <w:highlight w:val="none"/>
        </w:rPr>
        <w:t>。</w:t>
      </w:r>
    </w:p>
    <w:p>
      <w:pPr>
        <w:spacing w:line="560" w:lineRule="exact"/>
        <w:ind w:firstLine="64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求职创业补贴发放准确率（%）指标，预期值为大于等于98%，实际完成值为</w:t>
      </w:r>
      <w:r>
        <w:rPr>
          <w:rFonts w:hint="eastAsia" w:ascii="方正仿宋_GBK" w:hAnsi="方正仿宋_GBK" w:eastAsia="方正仿宋_GBK" w:cs="方正仿宋_GBK"/>
          <w:color w:val="auto"/>
          <w:kern w:val="0"/>
          <w:sz w:val="32"/>
          <w:szCs w:val="32"/>
          <w:highlight w:val="none"/>
          <w:lang w:val="en-US" w:eastAsia="zh-CN" w:bidi="ar-SA"/>
        </w:rPr>
        <w:t>100%</w:t>
      </w:r>
      <w:r>
        <w:rPr>
          <w:rFonts w:hint="eastAsia" w:ascii="方正仿宋_GBK" w:hAnsi="方正仿宋_GBK" w:eastAsia="方正仿宋_GBK" w:cs="方正仿宋_GBK"/>
          <w:color w:val="auto"/>
          <w:sz w:val="32"/>
          <w:szCs w:val="32"/>
          <w:highlight w:val="none"/>
          <w:lang w:eastAsia="zh-CN"/>
        </w:rPr>
        <w:t>，达到预期目标，</w:t>
      </w:r>
      <w:r>
        <w:rPr>
          <w:rFonts w:hint="eastAsia" w:ascii="方正仿宋_GBK" w:hAnsi="方正仿宋_GBK" w:eastAsia="方正仿宋_GBK" w:cs="方正仿宋_GBK"/>
          <w:color w:val="auto"/>
          <w:sz w:val="32"/>
          <w:szCs w:val="32"/>
          <w:highlight w:val="none"/>
        </w:rPr>
        <w:t>根据评分标准，该指标不扣分，</w:t>
      </w:r>
      <w:r>
        <w:rPr>
          <w:rFonts w:hint="eastAsia" w:ascii="方正仿宋_GBK" w:hAnsi="方正仿宋_GBK" w:eastAsia="方正仿宋_GBK" w:cs="方正仿宋_GBK"/>
          <w:color w:val="auto"/>
          <w:kern w:val="0"/>
          <w:sz w:val="32"/>
          <w:szCs w:val="32"/>
          <w:highlight w:val="none"/>
          <w:lang w:val="en-US" w:eastAsia="zh-CN" w:bidi="ar-SA"/>
        </w:rPr>
        <w:t>得1分</w:t>
      </w:r>
      <w:r>
        <w:rPr>
          <w:rFonts w:hint="eastAsia" w:ascii="方正仿宋_GBK" w:hAnsi="方正仿宋_GBK" w:eastAsia="方正仿宋_GBK" w:cs="方正仿宋_GBK"/>
          <w:color w:val="auto"/>
          <w:sz w:val="32"/>
          <w:szCs w:val="32"/>
          <w:highlight w:val="none"/>
        </w:rPr>
        <w:t>。</w:t>
      </w:r>
    </w:p>
    <w:p>
      <w:pPr>
        <w:spacing w:line="560" w:lineRule="exact"/>
        <w:ind w:firstLine="640"/>
        <w:rPr>
          <w:rFonts w:hint="eastAsia" w:ascii="方正仿宋_GBK" w:hAnsi="方正仿宋_GBK" w:eastAsia="方正仿宋_GBK" w:cs="方正仿宋_GBK"/>
          <w:color w:val="auto"/>
          <w:kern w:val="0"/>
          <w:sz w:val="32"/>
          <w:szCs w:val="32"/>
          <w:highlight w:val="none"/>
          <w:lang w:val="en-US" w:eastAsia="zh-CN" w:bidi="ar-SA"/>
        </w:rPr>
      </w:pPr>
      <w:r>
        <w:rPr>
          <w:rFonts w:hint="eastAsia" w:ascii="方正仿宋_GBK" w:hAnsi="方正仿宋_GBK" w:eastAsia="方正仿宋_GBK" w:cs="方正仿宋_GBK"/>
          <w:color w:val="auto"/>
          <w:kern w:val="0"/>
          <w:sz w:val="32"/>
          <w:szCs w:val="32"/>
          <w:highlight w:val="none"/>
          <w:lang w:val="en-US" w:eastAsia="zh-CN" w:bidi="ar-SA"/>
        </w:rPr>
        <w:t>合计得10分。</w:t>
      </w:r>
    </w:p>
    <w:p>
      <w:pPr>
        <w:pStyle w:val="6"/>
        <w:numPr>
          <w:ilvl w:val="0"/>
          <w:numId w:val="0"/>
        </w:numPr>
        <w:spacing w:before="0" w:after="0" w:line="560" w:lineRule="exact"/>
        <w:ind w:firstLine="640" w:firstLineChars="200"/>
        <w:jc w:val="both"/>
        <w:rPr>
          <w:rFonts w:hint="eastAsia" w:ascii="方正仿宋_GBK" w:hAnsi="方正仿宋_GBK" w:eastAsia="方正仿宋_GBK" w:cs="方正仿宋_GBK"/>
          <w:bCs/>
          <w:color w:val="auto"/>
          <w:sz w:val="32"/>
          <w:szCs w:val="32"/>
          <w:highlight w:val="none"/>
        </w:rPr>
      </w:pPr>
      <w:r>
        <w:rPr>
          <w:rFonts w:hint="eastAsia" w:ascii="方正仿宋_GBK" w:hAnsi="方正仿宋_GBK" w:eastAsia="方正仿宋_GBK" w:cs="方正仿宋_GBK"/>
          <w:bCs/>
          <w:color w:val="auto"/>
          <w:sz w:val="32"/>
          <w:szCs w:val="32"/>
          <w:highlight w:val="none"/>
          <w:lang w:eastAsia="zh-CN"/>
        </w:rPr>
        <w:t>（</w:t>
      </w:r>
      <w:r>
        <w:rPr>
          <w:rFonts w:hint="eastAsia" w:ascii="方正仿宋_GBK" w:hAnsi="方正仿宋_GBK" w:eastAsia="方正仿宋_GBK" w:cs="方正仿宋_GBK"/>
          <w:bCs/>
          <w:color w:val="auto"/>
          <w:sz w:val="32"/>
          <w:szCs w:val="32"/>
          <w:highlight w:val="none"/>
          <w:lang w:val="en-US" w:eastAsia="zh-CN"/>
        </w:rPr>
        <w:t>3</w:t>
      </w:r>
      <w:r>
        <w:rPr>
          <w:rFonts w:hint="eastAsia" w:ascii="方正仿宋_GBK" w:hAnsi="方正仿宋_GBK" w:eastAsia="方正仿宋_GBK" w:cs="方正仿宋_GBK"/>
          <w:bCs/>
          <w:color w:val="auto"/>
          <w:sz w:val="32"/>
          <w:szCs w:val="32"/>
          <w:highlight w:val="none"/>
          <w:lang w:eastAsia="zh-CN"/>
        </w:rPr>
        <w:t>）</w:t>
      </w:r>
      <w:r>
        <w:rPr>
          <w:rFonts w:hint="eastAsia" w:ascii="方正仿宋_GBK" w:hAnsi="方正仿宋_GBK" w:eastAsia="方正仿宋_GBK" w:cs="方正仿宋_GBK"/>
          <w:bCs/>
          <w:color w:val="auto"/>
          <w:sz w:val="32"/>
          <w:szCs w:val="32"/>
          <w:highlight w:val="none"/>
        </w:rPr>
        <w:t>对于“产出时效”：</w:t>
      </w:r>
    </w:p>
    <w:p>
      <w:pPr>
        <w:pStyle w:val="6"/>
        <w:spacing w:before="0" w:after="0" w:line="560" w:lineRule="exact"/>
        <w:ind w:firstLine="640"/>
        <w:jc w:val="both"/>
        <w:rPr>
          <w:rFonts w:hint="eastAsia" w:ascii="方正仿宋_GBK" w:hAnsi="方正仿宋_GBK" w:eastAsia="方正仿宋_GBK" w:cs="方正仿宋_GBK"/>
          <w:b w:val="0"/>
          <w:color w:val="auto"/>
          <w:kern w:val="2"/>
          <w:sz w:val="32"/>
          <w:szCs w:val="32"/>
          <w:highlight w:val="none"/>
          <w:lang w:val="en-US" w:eastAsia="zh-CN" w:bidi="ar-SA"/>
        </w:rPr>
      </w:pPr>
      <w:r>
        <w:rPr>
          <w:rFonts w:hint="eastAsia" w:ascii="方正仿宋_GBK" w:hAnsi="方正仿宋_GBK" w:eastAsia="方正仿宋_GBK" w:cs="方正仿宋_GBK"/>
          <w:b w:val="0"/>
          <w:color w:val="auto"/>
          <w:kern w:val="2"/>
          <w:sz w:val="32"/>
          <w:szCs w:val="32"/>
          <w:highlight w:val="none"/>
          <w:lang w:val="en-US" w:eastAsia="zh-CN" w:bidi="ar-SA"/>
        </w:rPr>
        <w:t>项目完成时间指标，预期值为2022年12月，实际完成值为2022年12月，与预期目标指标一致，根据评分标准，该指标不扣分，</w:t>
      </w:r>
      <w:r>
        <w:rPr>
          <w:rFonts w:hint="eastAsia" w:ascii="方正仿宋_GBK" w:hAnsi="方正仿宋_GBK" w:eastAsia="方正仿宋_GBK" w:cs="方正仿宋_GBK"/>
          <w:b w:val="0"/>
          <w:color w:val="auto"/>
          <w:kern w:val="0"/>
          <w:sz w:val="32"/>
          <w:szCs w:val="32"/>
          <w:highlight w:val="none"/>
          <w:lang w:val="en-US" w:eastAsia="zh-CN" w:bidi="ar-SA"/>
        </w:rPr>
        <w:t>得3分</w:t>
      </w:r>
      <w:r>
        <w:rPr>
          <w:rFonts w:hint="eastAsia" w:ascii="方正仿宋_GBK" w:hAnsi="方正仿宋_GBK" w:eastAsia="方正仿宋_GBK" w:cs="方正仿宋_GBK"/>
          <w:b w:val="0"/>
          <w:color w:val="auto"/>
          <w:kern w:val="2"/>
          <w:sz w:val="32"/>
          <w:szCs w:val="32"/>
          <w:highlight w:val="none"/>
          <w:lang w:val="en-US" w:eastAsia="zh-CN" w:bidi="ar-SA"/>
        </w:rPr>
        <w:t>。</w:t>
      </w:r>
    </w:p>
    <w:p>
      <w:pPr>
        <w:pStyle w:val="6"/>
        <w:spacing w:before="0" w:after="0" w:line="560" w:lineRule="exact"/>
        <w:ind w:firstLine="640"/>
        <w:jc w:val="both"/>
        <w:rPr>
          <w:rFonts w:hint="eastAsia" w:ascii="方正仿宋_GBK" w:hAnsi="方正仿宋_GBK" w:eastAsia="方正仿宋_GBK" w:cs="方正仿宋_GBK"/>
          <w:b w:val="0"/>
          <w:color w:val="auto"/>
          <w:kern w:val="2"/>
          <w:sz w:val="32"/>
          <w:szCs w:val="32"/>
          <w:highlight w:val="none"/>
          <w:lang w:val="en-US" w:eastAsia="zh-CN" w:bidi="ar-SA"/>
        </w:rPr>
      </w:pPr>
      <w:r>
        <w:rPr>
          <w:rFonts w:hint="eastAsia" w:ascii="方正仿宋_GBK" w:hAnsi="方正仿宋_GBK" w:eastAsia="方正仿宋_GBK" w:cs="方正仿宋_GBK"/>
          <w:b w:val="0"/>
          <w:color w:val="auto"/>
          <w:kern w:val="2"/>
          <w:sz w:val="32"/>
          <w:szCs w:val="32"/>
          <w:highlight w:val="none"/>
          <w:lang w:val="en-US" w:eastAsia="zh-CN" w:bidi="ar-SA"/>
        </w:rPr>
        <w:t>资金在规定时间内下达率（%）指标，预期值为大于等于98%，实际完成值为</w:t>
      </w:r>
      <w:r>
        <w:rPr>
          <w:rFonts w:hint="eastAsia" w:ascii="方正仿宋_GBK" w:hAnsi="方正仿宋_GBK" w:eastAsia="方正仿宋_GBK" w:cs="方正仿宋_GBK"/>
          <w:b w:val="0"/>
          <w:color w:val="auto"/>
          <w:kern w:val="0"/>
          <w:sz w:val="32"/>
          <w:szCs w:val="32"/>
          <w:highlight w:val="none"/>
          <w:lang w:val="en-US" w:eastAsia="zh-CN" w:bidi="ar-SA"/>
        </w:rPr>
        <w:t>100%</w:t>
      </w:r>
      <w:r>
        <w:rPr>
          <w:rFonts w:hint="eastAsia" w:ascii="方正仿宋_GBK" w:hAnsi="方正仿宋_GBK" w:eastAsia="方正仿宋_GBK" w:cs="方正仿宋_GBK"/>
          <w:b w:val="0"/>
          <w:color w:val="auto"/>
          <w:kern w:val="2"/>
          <w:sz w:val="32"/>
          <w:szCs w:val="32"/>
          <w:highlight w:val="none"/>
          <w:lang w:val="en-US" w:eastAsia="zh-CN" w:bidi="ar-SA"/>
        </w:rPr>
        <w:t>，</w:t>
      </w:r>
      <w:r>
        <w:rPr>
          <w:rFonts w:hint="eastAsia" w:ascii="方正仿宋_GBK" w:hAnsi="方正仿宋_GBK" w:eastAsia="方正仿宋_GBK" w:cs="方正仿宋_GBK"/>
          <w:b w:val="0"/>
          <w:bCs/>
          <w:color w:val="auto"/>
          <w:sz w:val="32"/>
          <w:szCs w:val="32"/>
          <w:highlight w:val="none"/>
          <w:lang w:eastAsia="zh-CN"/>
        </w:rPr>
        <w:t>达到预期目标，</w:t>
      </w:r>
      <w:r>
        <w:rPr>
          <w:rFonts w:hint="eastAsia" w:ascii="方正仿宋_GBK" w:hAnsi="方正仿宋_GBK" w:eastAsia="方正仿宋_GBK" w:cs="方正仿宋_GBK"/>
          <w:b w:val="0"/>
          <w:color w:val="auto"/>
          <w:kern w:val="2"/>
          <w:sz w:val="32"/>
          <w:szCs w:val="32"/>
          <w:highlight w:val="none"/>
          <w:lang w:val="en-US" w:eastAsia="zh-CN" w:bidi="ar-SA"/>
        </w:rPr>
        <w:t>根据评分标准，该指标不扣分，得</w:t>
      </w:r>
      <w:r>
        <w:rPr>
          <w:rFonts w:hint="eastAsia" w:ascii="方正仿宋_GBK" w:hAnsi="方正仿宋_GBK" w:eastAsia="方正仿宋_GBK" w:cs="方正仿宋_GBK"/>
          <w:b w:val="0"/>
          <w:color w:val="auto"/>
          <w:kern w:val="0"/>
          <w:sz w:val="32"/>
          <w:szCs w:val="32"/>
          <w:highlight w:val="none"/>
          <w:lang w:val="en-US" w:eastAsia="zh-CN" w:bidi="ar-SA"/>
        </w:rPr>
        <w:t>3分。</w:t>
      </w:r>
    </w:p>
    <w:p>
      <w:pPr>
        <w:spacing w:line="560" w:lineRule="exact"/>
        <w:ind w:firstLine="640"/>
        <w:rPr>
          <w:rFonts w:hint="eastAsia" w:ascii="方正仿宋_GBK" w:hAnsi="方正仿宋_GBK" w:eastAsia="方正仿宋_GBK" w:cs="方正仿宋_GBK"/>
          <w:color w:val="auto"/>
          <w:kern w:val="0"/>
          <w:sz w:val="32"/>
          <w:szCs w:val="32"/>
          <w:highlight w:val="none"/>
          <w:lang w:val="en-US" w:eastAsia="zh-CN" w:bidi="ar-SA"/>
        </w:rPr>
      </w:pPr>
      <w:r>
        <w:rPr>
          <w:rFonts w:hint="eastAsia" w:ascii="方正仿宋_GBK" w:hAnsi="方正仿宋_GBK" w:eastAsia="方正仿宋_GBK" w:cs="方正仿宋_GBK"/>
          <w:b w:val="0"/>
          <w:color w:val="auto"/>
          <w:kern w:val="2"/>
          <w:sz w:val="32"/>
          <w:szCs w:val="32"/>
          <w:highlight w:val="none"/>
          <w:lang w:val="en-US" w:eastAsia="zh-CN" w:bidi="ar-SA"/>
        </w:rPr>
        <w:t>补贴资金在规定时间内支付到位率（%）指标，预期值为大于等于98%，实际完成值为</w:t>
      </w:r>
      <w:r>
        <w:rPr>
          <w:rFonts w:hint="eastAsia" w:ascii="方正仿宋_GBK" w:hAnsi="方正仿宋_GBK" w:eastAsia="方正仿宋_GBK" w:cs="方正仿宋_GBK"/>
          <w:color w:val="auto"/>
          <w:kern w:val="0"/>
          <w:sz w:val="32"/>
          <w:szCs w:val="32"/>
          <w:highlight w:val="none"/>
          <w:lang w:val="en-US" w:eastAsia="zh-CN" w:bidi="ar-SA"/>
        </w:rPr>
        <w:t>98%，</w:t>
      </w:r>
      <w:r>
        <w:rPr>
          <w:rFonts w:hint="eastAsia" w:ascii="方正仿宋_GBK" w:hAnsi="方正仿宋_GBK" w:eastAsia="方正仿宋_GBK" w:cs="方正仿宋_GBK"/>
          <w:color w:val="auto"/>
          <w:sz w:val="32"/>
          <w:szCs w:val="32"/>
          <w:highlight w:val="none"/>
          <w:lang w:eastAsia="zh-CN"/>
        </w:rPr>
        <w:t>达到预期目标，</w:t>
      </w:r>
      <w:r>
        <w:rPr>
          <w:rFonts w:hint="eastAsia" w:ascii="方正仿宋_GBK" w:hAnsi="方正仿宋_GBK" w:eastAsia="方正仿宋_GBK" w:cs="方正仿宋_GBK"/>
          <w:b w:val="0"/>
          <w:color w:val="auto"/>
          <w:kern w:val="2"/>
          <w:sz w:val="32"/>
          <w:szCs w:val="32"/>
          <w:highlight w:val="none"/>
          <w:lang w:val="en-US" w:eastAsia="zh-CN" w:bidi="ar-SA"/>
        </w:rPr>
        <w:t>根据评分标准，该指标不扣分，</w:t>
      </w:r>
      <w:r>
        <w:rPr>
          <w:rFonts w:hint="eastAsia" w:ascii="方正仿宋_GBK" w:hAnsi="方正仿宋_GBK" w:eastAsia="方正仿宋_GBK" w:cs="方正仿宋_GBK"/>
          <w:color w:val="auto"/>
          <w:kern w:val="0"/>
          <w:sz w:val="32"/>
          <w:szCs w:val="32"/>
          <w:highlight w:val="none"/>
          <w:lang w:val="en-US" w:eastAsia="zh-CN" w:bidi="ar-SA"/>
        </w:rPr>
        <w:t>得4分。</w:t>
      </w:r>
    </w:p>
    <w:p>
      <w:pPr>
        <w:pStyle w:val="6"/>
        <w:spacing w:before="0" w:after="0" w:line="560" w:lineRule="exact"/>
        <w:ind w:firstLine="640"/>
        <w:jc w:val="both"/>
        <w:rPr>
          <w:rFonts w:hint="eastAsia" w:ascii="方正仿宋_GBK" w:hAnsi="方正仿宋_GBK" w:eastAsia="方正仿宋_GBK" w:cs="方正仿宋_GBK"/>
          <w:b w:val="0"/>
          <w:color w:val="auto"/>
          <w:kern w:val="2"/>
          <w:sz w:val="32"/>
          <w:szCs w:val="32"/>
          <w:highlight w:val="none"/>
          <w:lang w:val="en-US" w:eastAsia="zh-CN" w:bidi="ar-SA"/>
        </w:rPr>
      </w:pPr>
      <w:r>
        <w:rPr>
          <w:rFonts w:hint="eastAsia" w:ascii="方正仿宋_GBK" w:hAnsi="方正仿宋_GBK" w:eastAsia="方正仿宋_GBK" w:cs="方正仿宋_GBK"/>
          <w:b w:val="0"/>
          <w:color w:val="auto"/>
          <w:kern w:val="2"/>
          <w:sz w:val="32"/>
          <w:szCs w:val="32"/>
          <w:highlight w:val="none"/>
          <w:lang w:val="en-US" w:eastAsia="zh-CN" w:bidi="ar-SA"/>
        </w:rPr>
        <w:t>合计得10分。</w:t>
      </w:r>
    </w:p>
    <w:p>
      <w:pPr>
        <w:spacing w:line="560" w:lineRule="exact"/>
        <w:ind w:firstLine="643"/>
        <w:rPr>
          <w:rFonts w:hint="eastAsia" w:ascii="方正仿宋_GBK" w:hAnsi="方正仿宋_GBK" w:eastAsia="方正仿宋_GBK" w:cs="方正仿宋_GBK"/>
          <w:b/>
          <w:bCs/>
          <w:color w:val="auto"/>
          <w:sz w:val="32"/>
          <w:szCs w:val="32"/>
          <w:highlight w:val="none"/>
        </w:rPr>
      </w:pPr>
      <w:r>
        <w:rPr>
          <w:rFonts w:hint="eastAsia" w:ascii="方正仿宋_GBK" w:hAnsi="方正仿宋_GBK" w:eastAsia="方正仿宋_GBK" w:cs="方正仿宋_GBK"/>
          <w:b/>
          <w:bCs/>
          <w:color w:val="auto"/>
          <w:sz w:val="32"/>
          <w:szCs w:val="32"/>
          <w:highlight w:val="none"/>
        </w:rPr>
        <w:t>（4）对于“产出成本”：</w:t>
      </w:r>
    </w:p>
    <w:p>
      <w:pPr>
        <w:spacing w:line="560" w:lineRule="exact"/>
        <w:ind w:firstLine="640"/>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职业培训补贴人均标准（元/人）指标，预期值为小于等于1800元/人，实际完成值为1800元/人，与预期目标一致，根据评分标准，该指标不扣分</w:t>
      </w:r>
      <w:r>
        <w:rPr>
          <w:rFonts w:hint="eastAsia" w:ascii="方正仿宋_GBK" w:hAnsi="方正仿宋_GBK" w:eastAsia="方正仿宋_GBK" w:cs="方正仿宋_GBK"/>
          <w:color w:val="auto"/>
          <w:kern w:val="0"/>
          <w:sz w:val="32"/>
          <w:szCs w:val="32"/>
          <w:highlight w:val="none"/>
          <w:lang w:val="en-US" w:eastAsia="zh-CN" w:bidi="ar-SA"/>
        </w:rPr>
        <w:t>，得1分</w:t>
      </w:r>
      <w:r>
        <w:rPr>
          <w:rFonts w:hint="eastAsia" w:ascii="方正仿宋_GBK" w:hAnsi="方正仿宋_GBK" w:eastAsia="方正仿宋_GBK" w:cs="方正仿宋_GBK"/>
          <w:color w:val="auto"/>
          <w:sz w:val="32"/>
          <w:szCs w:val="32"/>
          <w:highlight w:val="none"/>
          <w:lang w:val="en-US" w:eastAsia="zh-CN"/>
        </w:rPr>
        <w:t>。</w:t>
      </w:r>
    </w:p>
    <w:p>
      <w:pPr>
        <w:spacing w:line="560" w:lineRule="exact"/>
        <w:ind w:firstLine="640"/>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lang w:val="en-US" w:eastAsia="zh-CN"/>
        </w:rPr>
        <w:t>职业技能鉴定补贴人均标准（元/人）指标，预期值为小于等于160元/人，实际完成值为160元/人，</w:t>
      </w:r>
      <w:r>
        <w:rPr>
          <w:rFonts w:hint="eastAsia" w:ascii="方正仿宋_GBK" w:hAnsi="方正仿宋_GBK" w:eastAsia="方正仿宋_GBK" w:cs="方正仿宋_GBK"/>
          <w:color w:val="auto"/>
          <w:sz w:val="32"/>
          <w:szCs w:val="32"/>
          <w:highlight w:val="none"/>
          <w:lang w:val="en-US" w:eastAsia="zh-CN"/>
        </w:rPr>
        <w:t>与预期目标一致，根据评分标准，该指标不扣分</w:t>
      </w:r>
      <w:r>
        <w:rPr>
          <w:rFonts w:hint="eastAsia" w:ascii="方正仿宋_GBK" w:hAnsi="方正仿宋_GBK" w:eastAsia="方正仿宋_GBK" w:cs="方正仿宋_GBK"/>
          <w:color w:val="auto"/>
          <w:kern w:val="0"/>
          <w:sz w:val="32"/>
          <w:szCs w:val="32"/>
          <w:highlight w:val="none"/>
          <w:lang w:val="en-US" w:eastAsia="zh-CN" w:bidi="ar-SA"/>
        </w:rPr>
        <w:t>，得1分</w:t>
      </w:r>
      <w:r>
        <w:rPr>
          <w:rFonts w:hint="eastAsia" w:ascii="方正仿宋_GBK" w:hAnsi="方正仿宋_GBK" w:eastAsia="方正仿宋_GBK" w:cs="方正仿宋_GBK"/>
          <w:color w:val="auto"/>
          <w:sz w:val="32"/>
          <w:szCs w:val="32"/>
          <w:highlight w:val="none"/>
          <w:lang w:val="en-US" w:eastAsia="zh-CN"/>
        </w:rPr>
        <w:t>。</w:t>
      </w:r>
    </w:p>
    <w:p>
      <w:pPr>
        <w:spacing w:line="560" w:lineRule="exact"/>
        <w:ind w:left="0" w:leftChars="0" w:firstLine="640" w:firstLineChars="200"/>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灵活就业社保补贴人均标准（元/人）指标，预期值为小于等于</w:t>
      </w:r>
      <w:r>
        <w:rPr>
          <w:rFonts w:hint="eastAsia" w:ascii="方正仿宋_GBK" w:hAnsi="方正仿宋_GBK" w:eastAsia="方正仿宋_GBK" w:cs="方正仿宋_GBK"/>
          <w:color w:val="auto"/>
          <w:kern w:val="0"/>
          <w:sz w:val="32"/>
          <w:szCs w:val="32"/>
          <w:highlight w:val="none"/>
          <w:lang w:val="en-US" w:eastAsia="zh-CN" w:bidi="ar-SA"/>
        </w:rPr>
        <w:t>1417.8元/人</w:t>
      </w:r>
      <w:r>
        <w:rPr>
          <w:rFonts w:hint="eastAsia" w:ascii="方正仿宋_GBK" w:hAnsi="方正仿宋_GBK" w:eastAsia="方正仿宋_GBK" w:cs="方正仿宋_GBK"/>
          <w:color w:val="auto"/>
          <w:sz w:val="32"/>
          <w:szCs w:val="32"/>
          <w:highlight w:val="none"/>
          <w:lang w:val="en-US" w:eastAsia="zh-CN"/>
        </w:rPr>
        <w:t>，实际完成值为1417.8</w:t>
      </w:r>
      <w:r>
        <w:rPr>
          <w:rFonts w:hint="eastAsia" w:ascii="方正仿宋_GBK" w:hAnsi="方正仿宋_GBK" w:eastAsia="方正仿宋_GBK" w:cs="方正仿宋_GBK"/>
          <w:color w:val="auto"/>
          <w:kern w:val="0"/>
          <w:sz w:val="32"/>
          <w:szCs w:val="32"/>
          <w:highlight w:val="none"/>
          <w:lang w:val="en-US" w:eastAsia="zh-CN" w:bidi="ar-SA"/>
        </w:rPr>
        <w:t>元/人，</w:t>
      </w:r>
      <w:r>
        <w:rPr>
          <w:rFonts w:hint="eastAsia" w:ascii="方正仿宋_GBK" w:hAnsi="方正仿宋_GBK" w:eastAsia="方正仿宋_GBK" w:cs="方正仿宋_GBK"/>
          <w:color w:val="auto"/>
          <w:sz w:val="32"/>
          <w:szCs w:val="32"/>
          <w:highlight w:val="none"/>
          <w:lang w:val="en-US" w:eastAsia="zh-CN"/>
        </w:rPr>
        <w:t>根据评分标准，该指标不扣分</w:t>
      </w:r>
      <w:r>
        <w:rPr>
          <w:rFonts w:hint="eastAsia" w:ascii="方正仿宋_GBK" w:hAnsi="方正仿宋_GBK" w:eastAsia="方正仿宋_GBK" w:cs="方正仿宋_GBK"/>
          <w:color w:val="auto"/>
          <w:kern w:val="0"/>
          <w:sz w:val="32"/>
          <w:szCs w:val="32"/>
          <w:highlight w:val="none"/>
          <w:lang w:val="en-US" w:eastAsia="zh-CN" w:bidi="ar-SA"/>
        </w:rPr>
        <w:t>，得0.5分</w:t>
      </w:r>
      <w:r>
        <w:rPr>
          <w:rFonts w:hint="eastAsia" w:ascii="方正仿宋_GBK" w:hAnsi="方正仿宋_GBK" w:eastAsia="方正仿宋_GBK" w:cs="方正仿宋_GBK"/>
          <w:color w:val="auto"/>
          <w:sz w:val="32"/>
          <w:szCs w:val="32"/>
          <w:highlight w:val="none"/>
          <w:lang w:val="en-US" w:eastAsia="zh-CN"/>
        </w:rPr>
        <w:t>。</w:t>
      </w:r>
    </w:p>
    <w:p>
      <w:pPr>
        <w:spacing w:line="560" w:lineRule="exact"/>
        <w:ind w:left="0" w:leftChars="0" w:firstLine="640" w:firstLineChars="200"/>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公益性岗位社保补贴标准（元/人次)指标，预期值为小于等于1000.22元/人次，实际完成值1000.22元/人次，根据评分标准，该指标不扣分，</w:t>
      </w:r>
      <w:r>
        <w:rPr>
          <w:rFonts w:hint="eastAsia" w:ascii="方正仿宋_GBK" w:hAnsi="方正仿宋_GBK" w:eastAsia="方正仿宋_GBK" w:cs="方正仿宋_GBK"/>
          <w:color w:val="auto"/>
          <w:kern w:val="0"/>
          <w:sz w:val="32"/>
          <w:szCs w:val="32"/>
          <w:highlight w:val="none"/>
          <w:lang w:val="en-US" w:eastAsia="zh-CN" w:bidi="ar-SA"/>
        </w:rPr>
        <w:t>得0.5分</w:t>
      </w:r>
      <w:r>
        <w:rPr>
          <w:rFonts w:hint="eastAsia" w:ascii="方正仿宋_GBK" w:hAnsi="方正仿宋_GBK" w:eastAsia="方正仿宋_GBK" w:cs="方正仿宋_GBK"/>
          <w:color w:val="auto"/>
          <w:sz w:val="32"/>
          <w:szCs w:val="32"/>
          <w:highlight w:val="none"/>
          <w:lang w:val="en-US" w:eastAsia="zh-CN"/>
        </w:rPr>
        <w:t>。</w:t>
      </w:r>
    </w:p>
    <w:p>
      <w:pPr>
        <w:spacing w:line="560" w:lineRule="exact"/>
        <w:ind w:left="0" w:leftChars="0" w:firstLine="640" w:firstLineChars="200"/>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企业社保补贴标准（元/人次)指标，预期值为小于等于990.5</w:t>
      </w:r>
      <w:r>
        <w:rPr>
          <w:rFonts w:hint="eastAsia" w:ascii="方正仿宋_GBK" w:hAnsi="方正仿宋_GBK" w:eastAsia="方正仿宋_GBK" w:cs="方正仿宋_GBK"/>
          <w:color w:val="auto"/>
          <w:kern w:val="0"/>
          <w:sz w:val="32"/>
          <w:szCs w:val="32"/>
          <w:highlight w:val="none"/>
          <w:lang w:val="en-US" w:eastAsia="zh-CN" w:bidi="ar-SA"/>
        </w:rPr>
        <w:t>元/</w:t>
      </w:r>
      <w:r>
        <w:rPr>
          <w:rFonts w:hint="eastAsia" w:ascii="方正仿宋_GBK" w:hAnsi="方正仿宋_GBK" w:eastAsia="方正仿宋_GBK" w:cs="方正仿宋_GBK"/>
          <w:color w:val="auto"/>
          <w:sz w:val="32"/>
          <w:szCs w:val="32"/>
          <w:highlight w:val="none"/>
          <w:lang w:val="en-US" w:eastAsia="zh-CN"/>
        </w:rPr>
        <w:t>人次，实际完成值为990.5</w:t>
      </w:r>
      <w:r>
        <w:rPr>
          <w:rFonts w:hint="eastAsia" w:ascii="方正仿宋_GBK" w:hAnsi="方正仿宋_GBK" w:eastAsia="方正仿宋_GBK" w:cs="方正仿宋_GBK"/>
          <w:color w:val="auto"/>
          <w:kern w:val="0"/>
          <w:sz w:val="32"/>
          <w:szCs w:val="32"/>
          <w:highlight w:val="none"/>
          <w:lang w:val="en-US" w:eastAsia="zh-CN" w:bidi="ar-SA"/>
        </w:rPr>
        <w:t>元/</w:t>
      </w:r>
      <w:r>
        <w:rPr>
          <w:rFonts w:hint="eastAsia" w:ascii="方正仿宋_GBK" w:hAnsi="方正仿宋_GBK" w:eastAsia="方正仿宋_GBK" w:cs="方正仿宋_GBK"/>
          <w:color w:val="auto"/>
          <w:sz w:val="32"/>
          <w:szCs w:val="32"/>
          <w:highlight w:val="none"/>
          <w:lang w:val="en-US" w:eastAsia="zh-CN"/>
        </w:rPr>
        <w:t>人次，根据评分标准，该指标不扣分，</w:t>
      </w:r>
      <w:r>
        <w:rPr>
          <w:rFonts w:hint="eastAsia" w:ascii="方正仿宋_GBK" w:hAnsi="方正仿宋_GBK" w:eastAsia="方正仿宋_GBK" w:cs="方正仿宋_GBK"/>
          <w:color w:val="auto"/>
          <w:kern w:val="0"/>
          <w:sz w:val="32"/>
          <w:szCs w:val="32"/>
          <w:highlight w:val="none"/>
          <w:lang w:val="en-US" w:eastAsia="zh-CN" w:bidi="ar-SA"/>
        </w:rPr>
        <w:t>得0.5分</w:t>
      </w:r>
      <w:r>
        <w:rPr>
          <w:rFonts w:hint="eastAsia" w:ascii="方正仿宋_GBK" w:hAnsi="方正仿宋_GBK" w:eastAsia="方正仿宋_GBK" w:cs="方正仿宋_GBK"/>
          <w:color w:val="auto"/>
          <w:sz w:val="32"/>
          <w:szCs w:val="32"/>
          <w:highlight w:val="none"/>
          <w:lang w:val="en-US" w:eastAsia="zh-CN"/>
        </w:rPr>
        <w:t>。</w:t>
      </w:r>
    </w:p>
    <w:p>
      <w:pPr>
        <w:spacing w:line="560" w:lineRule="exact"/>
        <w:ind w:firstLine="640"/>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公益性岗位补贴标准（元/人次)指标，预期值为小于等于1568.57</w:t>
      </w:r>
      <w:r>
        <w:rPr>
          <w:rFonts w:hint="eastAsia" w:ascii="方正仿宋_GBK" w:hAnsi="方正仿宋_GBK" w:eastAsia="方正仿宋_GBK" w:cs="方正仿宋_GBK"/>
          <w:color w:val="auto"/>
          <w:kern w:val="0"/>
          <w:sz w:val="32"/>
          <w:szCs w:val="32"/>
          <w:highlight w:val="none"/>
          <w:lang w:val="en-US" w:eastAsia="zh-CN" w:bidi="ar-SA"/>
        </w:rPr>
        <w:t>元/</w:t>
      </w:r>
      <w:r>
        <w:rPr>
          <w:rFonts w:hint="eastAsia" w:ascii="方正仿宋_GBK" w:hAnsi="方正仿宋_GBK" w:eastAsia="方正仿宋_GBK" w:cs="方正仿宋_GBK"/>
          <w:color w:val="auto"/>
          <w:sz w:val="32"/>
          <w:szCs w:val="32"/>
          <w:highlight w:val="none"/>
          <w:lang w:val="en-US" w:eastAsia="zh-CN"/>
        </w:rPr>
        <w:t>人次，实际完成值为1568.57</w:t>
      </w:r>
      <w:r>
        <w:rPr>
          <w:rFonts w:hint="eastAsia" w:ascii="方正仿宋_GBK" w:hAnsi="方正仿宋_GBK" w:eastAsia="方正仿宋_GBK" w:cs="方正仿宋_GBK"/>
          <w:color w:val="auto"/>
          <w:kern w:val="0"/>
          <w:sz w:val="32"/>
          <w:szCs w:val="32"/>
          <w:highlight w:val="none"/>
          <w:lang w:val="en-US" w:eastAsia="zh-CN" w:bidi="ar-SA"/>
        </w:rPr>
        <w:t>元/</w:t>
      </w:r>
      <w:r>
        <w:rPr>
          <w:rFonts w:hint="eastAsia" w:ascii="方正仿宋_GBK" w:hAnsi="方正仿宋_GBK" w:eastAsia="方正仿宋_GBK" w:cs="方正仿宋_GBK"/>
          <w:color w:val="auto"/>
          <w:sz w:val="32"/>
          <w:szCs w:val="32"/>
          <w:highlight w:val="none"/>
          <w:lang w:val="en-US" w:eastAsia="zh-CN"/>
        </w:rPr>
        <w:t>人次，根据评分标准，该指标不扣分，</w:t>
      </w:r>
      <w:r>
        <w:rPr>
          <w:rFonts w:hint="eastAsia" w:ascii="方正仿宋_GBK" w:hAnsi="方正仿宋_GBK" w:eastAsia="方正仿宋_GBK" w:cs="方正仿宋_GBK"/>
          <w:color w:val="auto"/>
          <w:kern w:val="0"/>
          <w:sz w:val="32"/>
          <w:szCs w:val="32"/>
          <w:highlight w:val="none"/>
          <w:lang w:val="en-US" w:eastAsia="zh-CN" w:bidi="ar-SA"/>
        </w:rPr>
        <w:t>得0.5分</w:t>
      </w:r>
      <w:r>
        <w:rPr>
          <w:rFonts w:hint="eastAsia" w:ascii="方正仿宋_GBK" w:hAnsi="方正仿宋_GBK" w:eastAsia="方正仿宋_GBK" w:cs="方正仿宋_GBK"/>
          <w:color w:val="auto"/>
          <w:sz w:val="32"/>
          <w:szCs w:val="32"/>
          <w:highlight w:val="none"/>
          <w:lang w:val="en-US" w:eastAsia="zh-CN"/>
        </w:rPr>
        <w:t>。</w:t>
      </w:r>
    </w:p>
    <w:p>
      <w:pPr>
        <w:spacing w:line="560" w:lineRule="exact"/>
        <w:ind w:firstLine="640"/>
        <w:rPr>
          <w:rFonts w:hint="eastAsia"/>
          <w:color w:val="auto"/>
          <w:lang w:val="en-US" w:eastAsia="zh-CN"/>
        </w:rPr>
      </w:pPr>
      <w:r>
        <w:rPr>
          <w:rFonts w:hint="eastAsia" w:ascii="方正仿宋_GBK" w:hAnsi="方正仿宋_GBK" w:eastAsia="方正仿宋_GBK" w:cs="方正仿宋_GBK"/>
          <w:color w:val="auto"/>
          <w:sz w:val="32"/>
          <w:szCs w:val="32"/>
          <w:highlight w:val="none"/>
          <w:lang w:val="en-US" w:eastAsia="zh-CN"/>
        </w:rPr>
        <w:t>就业见习岗位补贴标准（元/人次）指标，预期值为小于等于1620</w:t>
      </w:r>
      <w:r>
        <w:rPr>
          <w:rFonts w:hint="eastAsia" w:ascii="方正仿宋_GBK" w:hAnsi="方正仿宋_GBK" w:eastAsia="方正仿宋_GBK" w:cs="方正仿宋_GBK"/>
          <w:color w:val="auto"/>
          <w:kern w:val="0"/>
          <w:sz w:val="32"/>
          <w:szCs w:val="32"/>
          <w:highlight w:val="none"/>
          <w:lang w:val="en-US" w:eastAsia="zh-CN" w:bidi="ar-SA"/>
        </w:rPr>
        <w:t>元/人次，实际完成值为</w:t>
      </w:r>
      <w:r>
        <w:rPr>
          <w:rFonts w:hint="eastAsia" w:ascii="方正仿宋_GBK" w:hAnsi="方正仿宋_GBK" w:eastAsia="方正仿宋_GBK" w:cs="方正仿宋_GBK"/>
          <w:color w:val="auto"/>
          <w:sz w:val="32"/>
          <w:szCs w:val="32"/>
          <w:highlight w:val="none"/>
          <w:lang w:val="en-US" w:eastAsia="zh-CN"/>
        </w:rPr>
        <w:t>1620</w:t>
      </w:r>
      <w:r>
        <w:rPr>
          <w:rFonts w:hint="eastAsia" w:ascii="方正仿宋_GBK" w:hAnsi="方正仿宋_GBK" w:eastAsia="方正仿宋_GBK" w:cs="方正仿宋_GBK"/>
          <w:color w:val="auto"/>
          <w:kern w:val="0"/>
          <w:sz w:val="32"/>
          <w:szCs w:val="32"/>
          <w:highlight w:val="none"/>
          <w:lang w:val="en-US" w:eastAsia="zh-CN" w:bidi="ar-SA"/>
        </w:rPr>
        <w:t>元/人次，</w:t>
      </w:r>
      <w:r>
        <w:rPr>
          <w:rFonts w:hint="eastAsia" w:ascii="方正仿宋_GBK" w:hAnsi="方正仿宋_GBK" w:eastAsia="方正仿宋_GBK" w:cs="方正仿宋_GBK"/>
          <w:color w:val="auto"/>
          <w:sz w:val="32"/>
          <w:szCs w:val="32"/>
          <w:highlight w:val="none"/>
          <w:lang w:val="en-US" w:eastAsia="zh-CN"/>
        </w:rPr>
        <w:t>与预期目标一致，根据评分标准，该指标不扣分，</w:t>
      </w:r>
      <w:r>
        <w:rPr>
          <w:rFonts w:hint="eastAsia" w:ascii="方正仿宋_GBK" w:hAnsi="方正仿宋_GBK" w:eastAsia="方正仿宋_GBK" w:cs="方正仿宋_GBK"/>
          <w:color w:val="auto"/>
          <w:kern w:val="0"/>
          <w:sz w:val="32"/>
          <w:szCs w:val="32"/>
          <w:highlight w:val="none"/>
          <w:lang w:val="en-US" w:eastAsia="zh-CN" w:bidi="ar-SA"/>
        </w:rPr>
        <w:t>得1分。</w:t>
      </w:r>
    </w:p>
    <w:p>
      <w:pPr>
        <w:spacing w:line="560" w:lineRule="exact"/>
        <w:ind w:firstLine="640"/>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就业援助金补贴标准（元/人）指标，预期值为小于等于</w:t>
      </w:r>
      <w:r>
        <w:rPr>
          <w:rFonts w:hint="eastAsia" w:ascii="方正仿宋_GBK" w:hAnsi="方正仿宋_GBK" w:eastAsia="方正仿宋_GBK" w:cs="方正仿宋_GBK"/>
          <w:color w:val="auto"/>
          <w:kern w:val="0"/>
          <w:sz w:val="32"/>
          <w:szCs w:val="32"/>
          <w:highlight w:val="none"/>
          <w:lang w:val="en-US" w:eastAsia="zh-CN" w:bidi="ar-SA"/>
        </w:rPr>
        <w:t>5000元/人，实际完成值为5000元/人，</w:t>
      </w:r>
      <w:r>
        <w:rPr>
          <w:rFonts w:hint="eastAsia" w:ascii="方正仿宋_GBK" w:hAnsi="方正仿宋_GBK" w:eastAsia="方正仿宋_GBK" w:cs="方正仿宋_GBK"/>
          <w:color w:val="auto"/>
          <w:sz w:val="32"/>
          <w:szCs w:val="32"/>
          <w:highlight w:val="none"/>
          <w:lang w:val="en-US" w:eastAsia="zh-CN"/>
        </w:rPr>
        <w:t>与预期目标一致，根据评分标准，该指标不扣分，</w:t>
      </w:r>
      <w:r>
        <w:rPr>
          <w:rFonts w:hint="eastAsia" w:ascii="方正仿宋_GBK" w:hAnsi="方正仿宋_GBK" w:eastAsia="方正仿宋_GBK" w:cs="方正仿宋_GBK"/>
          <w:color w:val="auto"/>
          <w:kern w:val="0"/>
          <w:sz w:val="32"/>
          <w:szCs w:val="32"/>
          <w:highlight w:val="none"/>
          <w:lang w:val="en-US" w:eastAsia="zh-CN" w:bidi="ar-SA"/>
        </w:rPr>
        <w:t>得1分</w:t>
      </w:r>
      <w:r>
        <w:rPr>
          <w:rFonts w:hint="eastAsia" w:ascii="方正仿宋_GBK" w:hAnsi="方正仿宋_GBK" w:eastAsia="方正仿宋_GBK" w:cs="方正仿宋_GBK"/>
          <w:color w:val="auto"/>
          <w:sz w:val="32"/>
          <w:szCs w:val="32"/>
          <w:highlight w:val="none"/>
          <w:lang w:val="en-US" w:eastAsia="zh-CN"/>
        </w:rPr>
        <w:t>。</w:t>
      </w:r>
    </w:p>
    <w:p>
      <w:pPr>
        <w:spacing w:line="560" w:lineRule="exact"/>
        <w:ind w:firstLine="640"/>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一次性吸纳就业补贴（元）指标，预期值为小于等于</w:t>
      </w:r>
      <w:r>
        <w:rPr>
          <w:rFonts w:hint="eastAsia" w:ascii="方正仿宋_GBK" w:hAnsi="方正仿宋_GBK" w:eastAsia="方正仿宋_GBK" w:cs="方正仿宋_GBK"/>
          <w:color w:val="auto"/>
          <w:kern w:val="0"/>
          <w:sz w:val="32"/>
          <w:szCs w:val="32"/>
          <w:highlight w:val="none"/>
          <w:lang w:val="en-US" w:eastAsia="zh-CN" w:bidi="ar-SA"/>
        </w:rPr>
        <w:t>1000元/人</w:t>
      </w:r>
      <w:r>
        <w:rPr>
          <w:rFonts w:hint="eastAsia" w:ascii="方正仿宋_GBK" w:hAnsi="方正仿宋_GBK" w:eastAsia="方正仿宋_GBK" w:cs="方正仿宋_GBK"/>
          <w:color w:val="auto"/>
          <w:sz w:val="32"/>
          <w:szCs w:val="32"/>
          <w:highlight w:val="none"/>
          <w:lang w:val="en-US" w:eastAsia="zh-CN"/>
        </w:rPr>
        <w:t>，实际完成值为</w:t>
      </w:r>
      <w:r>
        <w:rPr>
          <w:rFonts w:hint="eastAsia" w:ascii="方正仿宋_GBK" w:hAnsi="方正仿宋_GBK" w:eastAsia="方正仿宋_GBK" w:cs="方正仿宋_GBK"/>
          <w:color w:val="auto"/>
          <w:kern w:val="0"/>
          <w:sz w:val="32"/>
          <w:szCs w:val="32"/>
          <w:highlight w:val="none"/>
          <w:lang w:val="en-US" w:eastAsia="zh-CN" w:bidi="ar-SA"/>
        </w:rPr>
        <w:t>1000元/人，</w:t>
      </w:r>
      <w:r>
        <w:rPr>
          <w:rFonts w:hint="eastAsia" w:ascii="方正仿宋_GBK" w:hAnsi="方正仿宋_GBK" w:eastAsia="方正仿宋_GBK" w:cs="方正仿宋_GBK"/>
          <w:color w:val="auto"/>
          <w:sz w:val="32"/>
          <w:szCs w:val="32"/>
          <w:highlight w:val="none"/>
          <w:lang w:val="en-US" w:eastAsia="zh-CN"/>
        </w:rPr>
        <w:t>与预期目标一致，根据评分标准，该指标不扣分，</w:t>
      </w:r>
      <w:r>
        <w:rPr>
          <w:rFonts w:hint="eastAsia" w:ascii="方正仿宋_GBK" w:hAnsi="方正仿宋_GBK" w:eastAsia="方正仿宋_GBK" w:cs="方正仿宋_GBK"/>
          <w:color w:val="auto"/>
          <w:kern w:val="0"/>
          <w:sz w:val="32"/>
          <w:szCs w:val="32"/>
          <w:highlight w:val="none"/>
          <w:lang w:val="en-US" w:eastAsia="zh-CN" w:bidi="ar-SA"/>
        </w:rPr>
        <w:t>得1分。</w:t>
      </w:r>
    </w:p>
    <w:p>
      <w:pPr>
        <w:spacing w:line="560" w:lineRule="exact"/>
        <w:ind w:firstLine="640"/>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自主创业补贴（元）指标，预期值为小于等于</w:t>
      </w:r>
      <w:r>
        <w:rPr>
          <w:rFonts w:hint="eastAsia" w:ascii="方正仿宋_GBK" w:hAnsi="方正仿宋_GBK" w:eastAsia="方正仿宋_GBK" w:cs="方正仿宋_GBK"/>
          <w:color w:val="auto"/>
          <w:kern w:val="0"/>
          <w:sz w:val="32"/>
          <w:szCs w:val="32"/>
          <w:highlight w:val="none"/>
          <w:lang w:val="en-US" w:eastAsia="zh-CN" w:bidi="ar-SA"/>
        </w:rPr>
        <w:t>2000元/人</w:t>
      </w:r>
      <w:r>
        <w:rPr>
          <w:rFonts w:hint="eastAsia" w:ascii="方正仿宋_GBK" w:hAnsi="方正仿宋_GBK" w:eastAsia="方正仿宋_GBK" w:cs="方正仿宋_GBK"/>
          <w:color w:val="auto"/>
          <w:sz w:val="32"/>
          <w:szCs w:val="32"/>
          <w:highlight w:val="none"/>
          <w:lang w:val="en-US" w:eastAsia="zh-CN"/>
        </w:rPr>
        <w:t>，实际完成值为</w:t>
      </w:r>
      <w:r>
        <w:rPr>
          <w:rFonts w:hint="eastAsia" w:ascii="方正仿宋_GBK" w:hAnsi="方正仿宋_GBK" w:eastAsia="方正仿宋_GBK" w:cs="方正仿宋_GBK"/>
          <w:color w:val="auto"/>
          <w:kern w:val="0"/>
          <w:sz w:val="32"/>
          <w:szCs w:val="32"/>
          <w:highlight w:val="none"/>
          <w:lang w:val="en-US" w:eastAsia="zh-CN" w:bidi="ar-SA"/>
        </w:rPr>
        <w:t>2000元/人，</w:t>
      </w:r>
      <w:r>
        <w:rPr>
          <w:rFonts w:hint="eastAsia" w:ascii="方正仿宋_GBK" w:hAnsi="方正仿宋_GBK" w:eastAsia="方正仿宋_GBK" w:cs="方正仿宋_GBK"/>
          <w:color w:val="auto"/>
          <w:sz w:val="32"/>
          <w:szCs w:val="32"/>
          <w:highlight w:val="none"/>
          <w:lang w:val="en-US" w:eastAsia="zh-CN"/>
        </w:rPr>
        <w:t>与预期目标一致，根据评分标准，该指标不扣分，</w:t>
      </w:r>
      <w:r>
        <w:rPr>
          <w:rFonts w:hint="eastAsia" w:ascii="方正仿宋_GBK" w:hAnsi="方正仿宋_GBK" w:eastAsia="方正仿宋_GBK" w:cs="方正仿宋_GBK"/>
          <w:color w:val="auto"/>
          <w:kern w:val="0"/>
          <w:sz w:val="32"/>
          <w:szCs w:val="32"/>
          <w:highlight w:val="none"/>
          <w:lang w:val="en-US" w:eastAsia="zh-CN" w:bidi="ar-SA"/>
        </w:rPr>
        <w:t>得1分。</w:t>
      </w:r>
    </w:p>
    <w:p>
      <w:pPr>
        <w:spacing w:line="560" w:lineRule="exact"/>
        <w:ind w:firstLine="640"/>
        <w:rPr>
          <w:rFonts w:hint="eastAsia" w:ascii="方正仿宋_GBK" w:hAnsi="方正仿宋_GBK" w:eastAsia="方正仿宋_GBK" w:cs="方正仿宋_GBK"/>
          <w:color w:val="auto"/>
          <w:kern w:val="0"/>
          <w:sz w:val="32"/>
          <w:szCs w:val="32"/>
          <w:highlight w:val="none"/>
          <w:lang w:val="en-US" w:eastAsia="zh-CN" w:bidi="ar-SA"/>
        </w:rPr>
      </w:pPr>
      <w:r>
        <w:rPr>
          <w:rFonts w:hint="eastAsia" w:ascii="方正仿宋_GBK" w:hAnsi="方正仿宋_GBK" w:eastAsia="方正仿宋_GBK" w:cs="方正仿宋_GBK"/>
          <w:color w:val="auto"/>
          <w:sz w:val="32"/>
          <w:szCs w:val="32"/>
          <w:highlight w:val="none"/>
          <w:lang w:val="en-US" w:eastAsia="zh-CN"/>
        </w:rPr>
        <w:t>求职创业补贴标准（元/人）指标，预期值为小于等于</w:t>
      </w:r>
      <w:r>
        <w:rPr>
          <w:rFonts w:hint="eastAsia" w:ascii="方正仿宋_GBK" w:hAnsi="方正仿宋_GBK" w:eastAsia="方正仿宋_GBK" w:cs="方正仿宋_GBK"/>
          <w:color w:val="auto"/>
          <w:kern w:val="0"/>
          <w:sz w:val="32"/>
          <w:szCs w:val="32"/>
          <w:highlight w:val="none"/>
          <w:lang w:val="en-US" w:eastAsia="zh-CN" w:bidi="ar-SA"/>
        </w:rPr>
        <w:t>1000元/人，实际完成值为1000元/人，</w:t>
      </w:r>
      <w:r>
        <w:rPr>
          <w:rFonts w:hint="eastAsia" w:ascii="方正仿宋_GBK" w:hAnsi="方正仿宋_GBK" w:eastAsia="方正仿宋_GBK" w:cs="方正仿宋_GBK"/>
          <w:color w:val="auto"/>
          <w:sz w:val="32"/>
          <w:szCs w:val="32"/>
          <w:highlight w:val="none"/>
          <w:lang w:val="en-US" w:eastAsia="zh-CN"/>
        </w:rPr>
        <w:t>与预期目标一致，根据评分标准，该指标不扣分，</w:t>
      </w:r>
      <w:r>
        <w:rPr>
          <w:rFonts w:hint="eastAsia" w:ascii="方正仿宋_GBK" w:hAnsi="方正仿宋_GBK" w:eastAsia="方正仿宋_GBK" w:cs="方正仿宋_GBK"/>
          <w:color w:val="auto"/>
          <w:kern w:val="0"/>
          <w:sz w:val="32"/>
          <w:szCs w:val="32"/>
          <w:highlight w:val="none"/>
          <w:lang w:val="en-US" w:eastAsia="zh-CN" w:bidi="ar-SA"/>
        </w:rPr>
        <w:t>得1分。</w:t>
      </w:r>
    </w:p>
    <w:p>
      <w:pPr>
        <w:spacing w:line="560" w:lineRule="exact"/>
        <w:ind w:firstLine="640"/>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color w:val="auto"/>
          <w:sz w:val="32"/>
          <w:szCs w:val="32"/>
          <w:highlight w:val="none"/>
          <w:lang w:val="en-US" w:eastAsia="zh-CN"/>
        </w:rPr>
        <w:t>到企业就业高校毕业生岗位补贴差额（元）指标，预期值为小于等于</w:t>
      </w:r>
      <w:r>
        <w:rPr>
          <w:rFonts w:hint="eastAsia" w:ascii="方正仿宋_GBK" w:hAnsi="方正仿宋_GBK" w:eastAsia="方正仿宋_GBK" w:cs="方正仿宋_GBK"/>
          <w:color w:val="auto"/>
          <w:kern w:val="0"/>
          <w:sz w:val="32"/>
          <w:szCs w:val="32"/>
          <w:highlight w:val="none"/>
          <w:lang w:val="en-US" w:eastAsia="zh-CN" w:bidi="ar-SA"/>
        </w:rPr>
        <w:t>1377元/人，实际完成值为1377元/人，</w:t>
      </w:r>
      <w:r>
        <w:rPr>
          <w:rFonts w:hint="eastAsia" w:ascii="方正仿宋_GBK" w:hAnsi="方正仿宋_GBK" w:eastAsia="方正仿宋_GBK" w:cs="方正仿宋_GBK"/>
          <w:color w:val="auto"/>
          <w:sz w:val="32"/>
          <w:szCs w:val="32"/>
          <w:highlight w:val="none"/>
          <w:lang w:val="en-US" w:eastAsia="zh-CN"/>
        </w:rPr>
        <w:t>与预期目标一致，根据评分标准，该指标不扣分，</w:t>
      </w:r>
      <w:r>
        <w:rPr>
          <w:rFonts w:hint="eastAsia" w:ascii="方正仿宋_GBK" w:hAnsi="方正仿宋_GBK" w:eastAsia="方正仿宋_GBK" w:cs="方正仿宋_GBK"/>
          <w:color w:val="auto"/>
          <w:kern w:val="0"/>
          <w:sz w:val="32"/>
          <w:szCs w:val="32"/>
          <w:highlight w:val="none"/>
          <w:lang w:val="en-US" w:eastAsia="zh-CN" w:bidi="ar-SA"/>
        </w:rPr>
        <w:t>得1分。</w:t>
      </w:r>
    </w:p>
    <w:p>
      <w:pPr>
        <w:spacing w:line="560" w:lineRule="exact"/>
        <w:ind w:firstLine="640"/>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合计</w:t>
      </w:r>
      <w:r>
        <w:rPr>
          <w:rFonts w:hint="eastAsia" w:ascii="方正仿宋_GBK" w:hAnsi="方正仿宋_GBK" w:eastAsia="方正仿宋_GBK" w:cs="方正仿宋_GBK"/>
          <w:color w:val="auto"/>
          <w:kern w:val="0"/>
          <w:sz w:val="32"/>
          <w:szCs w:val="32"/>
          <w:highlight w:val="none"/>
          <w:lang w:val="en-US" w:eastAsia="zh-CN" w:bidi="ar-SA"/>
        </w:rPr>
        <w:t>得10分。</w:t>
      </w:r>
    </w:p>
    <w:p>
      <w:pPr>
        <w:pStyle w:val="15"/>
        <w:ind w:left="560"/>
        <w:rPr>
          <w:rFonts w:hint="eastAsia" w:ascii="方正楷体_GBK" w:hAnsi="方正楷体_GBK" w:eastAsia="方正楷体_GBK" w:cs="方正楷体_GBK"/>
          <w:color w:val="auto"/>
          <w:sz w:val="32"/>
          <w:highlight w:val="none"/>
          <w:lang w:val="en-US" w:eastAsia="zh-CN"/>
        </w:rPr>
      </w:pPr>
      <w:r>
        <w:rPr>
          <w:rFonts w:hint="eastAsia" w:ascii="方正楷体_GBK" w:hAnsi="方正楷体_GBK" w:eastAsia="方正楷体_GBK" w:cs="方正楷体_GBK"/>
          <w:color w:val="auto"/>
          <w:sz w:val="32"/>
          <w:highlight w:val="none"/>
        </w:rPr>
        <w:t>（四）项目效益情</w:t>
      </w:r>
      <w:r>
        <w:rPr>
          <w:rFonts w:hint="eastAsia" w:ascii="方正楷体_GBK" w:hAnsi="方正楷体_GBK" w:eastAsia="方正楷体_GBK" w:cs="方正楷体_GBK"/>
          <w:color w:val="auto"/>
          <w:sz w:val="32"/>
          <w:highlight w:val="none"/>
          <w:lang w:val="en-US" w:eastAsia="zh-CN"/>
        </w:rPr>
        <w:t>况</w:t>
      </w:r>
    </w:p>
    <w:p>
      <w:pPr>
        <w:spacing w:line="560" w:lineRule="exact"/>
        <w:ind w:firstLine="640"/>
        <w:rPr>
          <w:rFonts w:hint="eastAsia" w:ascii="方正仿宋_GBK" w:hAnsi="方正仿宋_GBK" w:eastAsia="方正仿宋_GBK" w:cs="方正仿宋_GBK"/>
          <w:color w:val="auto"/>
          <w:kern w:val="0"/>
          <w:sz w:val="32"/>
          <w:szCs w:val="32"/>
          <w:highlight w:val="none"/>
          <w:lang w:val="en-US" w:eastAsia="zh-CN" w:bidi="ar-SA"/>
        </w:rPr>
      </w:pPr>
      <w:r>
        <w:rPr>
          <w:rFonts w:hint="eastAsia" w:ascii="方正仿宋_GBK" w:hAnsi="方正仿宋_GBK" w:eastAsia="方正仿宋_GBK" w:cs="方正仿宋_GBK"/>
          <w:color w:val="auto"/>
          <w:sz w:val="32"/>
          <w:szCs w:val="32"/>
          <w:highlight w:val="none"/>
        </w:rPr>
        <w:t>项目效益类指标包括项目效益</w:t>
      </w:r>
      <w:r>
        <w:rPr>
          <w:rFonts w:hint="eastAsia" w:ascii="方正仿宋_GBK" w:hAnsi="方正仿宋_GBK" w:eastAsia="方正仿宋_GBK" w:cs="方正仿宋_GBK"/>
          <w:color w:val="auto"/>
          <w:kern w:val="0"/>
          <w:sz w:val="32"/>
          <w:szCs w:val="32"/>
          <w:highlight w:val="none"/>
          <w:lang w:val="en-US" w:eastAsia="zh-CN" w:bidi="ar-SA"/>
        </w:rPr>
        <w:t>1个方</w:t>
      </w:r>
      <w:r>
        <w:rPr>
          <w:rFonts w:hint="eastAsia" w:ascii="方正仿宋_GBK" w:hAnsi="方正仿宋_GBK" w:eastAsia="方正仿宋_GBK" w:cs="方正仿宋_GBK"/>
          <w:color w:val="auto"/>
          <w:sz w:val="32"/>
          <w:szCs w:val="32"/>
          <w:highlight w:val="none"/>
        </w:rPr>
        <w:t>面的内容，</w:t>
      </w:r>
      <w:r>
        <w:rPr>
          <w:rFonts w:hint="eastAsia" w:ascii="方正仿宋_GBK" w:hAnsi="方正仿宋_GBK" w:eastAsia="方正仿宋_GBK" w:cs="方正仿宋_GBK"/>
          <w:color w:val="auto"/>
          <w:kern w:val="0"/>
          <w:sz w:val="32"/>
          <w:szCs w:val="32"/>
          <w:highlight w:val="none"/>
          <w:lang w:val="en-US" w:eastAsia="zh-CN" w:bidi="ar-SA"/>
        </w:rPr>
        <w:t>由2个</w:t>
      </w:r>
      <w:r>
        <w:rPr>
          <w:rFonts w:hint="eastAsia" w:ascii="方正仿宋_GBK" w:hAnsi="方正仿宋_GBK" w:eastAsia="方正仿宋_GBK" w:cs="方正仿宋_GBK"/>
          <w:color w:val="auto"/>
          <w:sz w:val="32"/>
          <w:szCs w:val="32"/>
          <w:highlight w:val="none"/>
        </w:rPr>
        <w:t>三级指标构成，权重分为</w:t>
      </w:r>
      <w:r>
        <w:rPr>
          <w:rFonts w:hint="eastAsia" w:ascii="方正仿宋_GBK" w:hAnsi="方正仿宋_GBK" w:eastAsia="方正仿宋_GBK" w:cs="方正仿宋_GBK"/>
          <w:color w:val="auto"/>
          <w:sz w:val="32"/>
          <w:szCs w:val="32"/>
          <w:highlight w:val="none"/>
          <w:lang w:val="en-US" w:eastAsia="zh-CN"/>
        </w:rPr>
        <w:t>20</w:t>
      </w:r>
      <w:r>
        <w:rPr>
          <w:rFonts w:hint="eastAsia" w:ascii="方正仿宋_GBK" w:hAnsi="方正仿宋_GBK" w:eastAsia="方正仿宋_GBK" w:cs="方正仿宋_GBK"/>
          <w:color w:val="auto"/>
          <w:kern w:val="0"/>
          <w:sz w:val="32"/>
          <w:szCs w:val="32"/>
          <w:highlight w:val="none"/>
          <w:lang w:val="en-US" w:eastAsia="zh-CN" w:bidi="ar-SA"/>
        </w:rPr>
        <w:t>分</w:t>
      </w:r>
      <w:r>
        <w:rPr>
          <w:rFonts w:hint="eastAsia" w:ascii="方正仿宋_GBK" w:hAnsi="方正仿宋_GBK" w:eastAsia="方正仿宋_GBK" w:cs="方正仿宋_GBK"/>
          <w:color w:val="auto"/>
          <w:sz w:val="32"/>
          <w:szCs w:val="32"/>
          <w:highlight w:val="none"/>
        </w:rPr>
        <w:t>，实际得分</w:t>
      </w:r>
      <w:r>
        <w:rPr>
          <w:rFonts w:hint="eastAsia" w:ascii="方正仿宋_GBK" w:hAnsi="方正仿宋_GBK" w:eastAsia="方正仿宋_GBK" w:cs="方正仿宋_GBK"/>
          <w:color w:val="auto"/>
          <w:sz w:val="32"/>
          <w:szCs w:val="32"/>
          <w:highlight w:val="none"/>
          <w:lang w:val="en-US" w:eastAsia="zh-CN"/>
        </w:rPr>
        <w:t>20</w:t>
      </w:r>
      <w:r>
        <w:rPr>
          <w:rFonts w:hint="eastAsia" w:ascii="方正仿宋_GBK" w:hAnsi="方正仿宋_GBK" w:eastAsia="方正仿宋_GBK" w:cs="方正仿宋_GBK"/>
          <w:color w:val="auto"/>
          <w:kern w:val="0"/>
          <w:sz w:val="32"/>
          <w:szCs w:val="32"/>
          <w:highlight w:val="none"/>
          <w:lang w:val="en-US" w:eastAsia="zh-CN" w:bidi="ar-SA"/>
        </w:rPr>
        <w:t>分</w:t>
      </w:r>
      <w:r>
        <w:rPr>
          <w:rFonts w:hint="eastAsia" w:ascii="方正仿宋_GBK" w:hAnsi="方正仿宋_GBK" w:eastAsia="方正仿宋_GBK" w:cs="方正仿宋_GBK"/>
          <w:color w:val="auto"/>
          <w:sz w:val="32"/>
          <w:szCs w:val="32"/>
          <w:highlight w:val="none"/>
        </w:rPr>
        <w:t>，得分率为</w:t>
      </w:r>
      <w:r>
        <w:rPr>
          <w:rFonts w:hint="eastAsia" w:ascii="方正仿宋_GBK" w:hAnsi="方正仿宋_GBK" w:eastAsia="方正仿宋_GBK" w:cs="方正仿宋_GBK"/>
          <w:color w:val="auto"/>
          <w:kern w:val="0"/>
          <w:sz w:val="32"/>
          <w:szCs w:val="32"/>
          <w:highlight w:val="none"/>
          <w:lang w:val="en-US" w:eastAsia="zh-CN" w:bidi="ar-SA"/>
        </w:rPr>
        <w:t>100%。</w:t>
      </w:r>
    </w:p>
    <w:p>
      <w:pPr>
        <w:overflowPunct w:val="0"/>
        <w:spacing w:line="560" w:lineRule="exact"/>
        <w:ind w:firstLine="643"/>
        <w:contextualSpacing/>
        <w:rPr>
          <w:rFonts w:hint="eastAsia" w:ascii="方正仿宋_GBK" w:hAnsi="方正仿宋_GBK" w:eastAsia="方正仿宋_GBK" w:cs="方正仿宋_GBK"/>
          <w:b/>
          <w:bCs/>
          <w:color w:val="auto"/>
          <w:sz w:val="32"/>
          <w:szCs w:val="32"/>
          <w:highlight w:val="none"/>
        </w:rPr>
      </w:pPr>
      <w:r>
        <w:rPr>
          <w:rFonts w:hint="eastAsia" w:ascii="方正仿宋_GBK" w:hAnsi="方正仿宋_GBK" w:eastAsia="方正仿宋_GBK" w:cs="方正仿宋_GBK"/>
          <w:b/>
          <w:bCs/>
          <w:color w:val="auto"/>
          <w:sz w:val="32"/>
          <w:szCs w:val="32"/>
          <w:highlight w:val="none"/>
        </w:rPr>
        <w:t>1.实施效益指标：</w:t>
      </w:r>
    </w:p>
    <w:p>
      <w:pPr>
        <w:spacing w:line="560" w:lineRule="exact"/>
        <w:ind w:firstLine="643"/>
        <w:rPr>
          <w:rFonts w:hint="eastAsia" w:ascii="方正仿宋_GBK" w:hAnsi="方正仿宋_GBK" w:eastAsia="方正仿宋_GBK" w:cs="方正仿宋_GBK"/>
          <w:b/>
          <w:bCs/>
          <w:color w:val="auto"/>
          <w:sz w:val="32"/>
          <w:szCs w:val="32"/>
          <w:highlight w:val="none"/>
        </w:rPr>
      </w:pPr>
      <w:r>
        <w:rPr>
          <w:rFonts w:hint="eastAsia" w:ascii="方正仿宋_GBK" w:hAnsi="方正仿宋_GBK" w:eastAsia="方正仿宋_GBK" w:cs="方正仿宋_GBK"/>
          <w:b/>
          <w:bCs/>
          <w:color w:val="auto"/>
          <w:sz w:val="32"/>
          <w:szCs w:val="32"/>
          <w:highlight w:val="none"/>
        </w:rPr>
        <w:t>对于“社会效益指标”：</w:t>
      </w:r>
    </w:p>
    <w:p>
      <w:pPr>
        <w:pStyle w:val="16"/>
        <w:ind w:firstLine="640"/>
        <w:rPr>
          <w:rFonts w:hint="eastAsia" w:ascii="方正仿宋_GBK" w:hAnsi="方正仿宋_GBK" w:eastAsia="方正仿宋_GBK" w:cs="方正仿宋_GBK"/>
          <w:color w:val="auto"/>
          <w:kern w:val="2"/>
          <w:sz w:val="32"/>
          <w:szCs w:val="32"/>
          <w:highlight w:val="none"/>
          <w:lang w:val="en-US" w:eastAsia="zh-CN" w:bidi="ar-SA"/>
        </w:rPr>
      </w:pPr>
      <w:r>
        <w:rPr>
          <w:rFonts w:hint="eastAsia" w:ascii="方正仿宋_GBK" w:hAnsi="方正仿宋_GBK" w:eastAsia="方正仿宋_GBK" w:cs="方正仿宋_GBK"/>
          <w:color w:val="auto"/>
          <w:sz w:val="32"/>
          <w:szCs w:val="32"/>
          <w:highlight w:val="none"/>
        </w:rPr>
        <w:t>零就业家庭帮扶</w:t>
      </w:r>
      <w:r>
        <w:rPr>
          <w:rFonts w:hint="eastAsia" w:ascii="方正仿宋_GBK" w:hAnsi="方正仿宋_GBK" w:eastAsia="方正仿宋_GBK" w:cs="方正仿宋_GBK"/>
          <w:color w:val="auto"/>
          <w:sz w:val="32"/>
          <w:szCs w:val="32"/>
          <w:highlight w:val="none"/>
          <w:lang w:val="en-US" w:eastAsia="zh-CN"/>
        </w:rPr>
        <w:t>率（%）指标，预期值为大于等于95%，实际完成值达</w:t>
      </w:r>
      <w:r>
        <w:rPr>
          <w:rFonts w:hint="eastAsia" w:ascii="方正仿宋_GBK" w:hAnsi="方正仿宋_GBK" w:eastAsia="方正仿宋_GBK" w:cs="方正仿宋_GBK"/>
          <w:color w:val="auto"/>
          <w:kern w:val="0"/>
          <w:sz w:val="32"/>
          <w:szCs w:val="32"/>
          <w:highlight w:val="none"/>
          <w:lang w:val="en-US" w:eastAsia="zh-CN" w:bidi="ar-SA"/>
        </w:rPr>
        <w:t>95</w:t>
      </w:r>
      <w:r>
        <w:rPr>
          <w:rFonts w:hint="eastAsia" w:ascii="方正仿宋_GBK" w:hAnsi="方正仿宋_GBK" w:eastAsia="方正仿宋_GBK" w:cs="方正仿宋_GBK"/>
          <w:color w:val="auto"/>
          <w:sz w:val="32"/>
          <w:szCs w:val="32"/>
          <w:highlight w:val="none"/>
          <w:lang w:val="en-US" w:eastAsia="zh-CN"/>
        </w:rPr>
        <w:t>，</w:t>
      </w:r>
      <w:r>
        <w:rPr>
          <w:rFonts w:hint="eastAsia" w:ascii="方正仿宋_GBK" w:hAnsi="方正仿宋_GBK" w:eastAsia="方正仿宋_GBK" w:cs="方正仿宋_GBK"/>
          <w:color w:val="auto"/>
          <w:kern w:val="2"/>
          <w:sz w:val="32"/>
          <w:szCs w:val="32"/>
          <w:highlight w:val="none"/>
          <w:lang w:val="en-US" w:eastAsia="zh-CN" w:bidi="ar-SA"/>
        </w:rPr>
        <w:t>根据评分标准，该指标不扣分,</w:t>
      </w:r>
      <w:r>
        <w:rPr>
          <w:rFonts w:hint="eastAsia" w:ascii="方正仿宋_GBK" w:hAnsi="方正仿宋_GBK" w:eastAsia="方正仿宋_GBK" w:cs="方正仿宋_GBK"/>
          <w:color w:val="auto"/>
          <w:kern w:val="0"/>
          <w:sz w:val="32"/>
          <w:szCs w:val="32"/>
          <w:highlight w:val="none"/>
          <w:lang w:val="en-US" w:eastAsia="zh-CN" w:bidi="ar-SA"/>
        </w:rPr>
        <w:t>得2分</w:t>
      </w:r>
      <w:r>
        <w:rPr>
          <w:rFonts w:hint="eastAsia" w:ascii="方正仿宋_GBK" w:hAnsi="方正仿宋_GBK" w:eastAsia="方正仿宋_GBK" w:cs="方正仿宋_GBK"/>
          <w:color w:val="auto"/>
          <w:kern w:val="2"/>
          <w:sz w:val="32"/>
          <w:szCs w:val="32"/>
          <w:highlight w:val="none"/>
          <w:lang w:val="en-US" w:eastAsia="zh-CN" w:bidi="ar-SA"/>
        </w:rPr>
        <w:t>。</w:t>
      </w:r>
    </w:p>
    <w:p>
      <w:pPr>
        <w:pStyle w:val="16"/>
        <w:ind w:firstLine="640"/>
        <w:rPr>
          <w:rFonts w:hint="eastAsia" w:ascii="方正仿宋_GBK" w:hAnsi="方正仿宋_GBK" w:eastAsia="方正仿宋_GBK" w:cs="方正仿宋_GBK"/>
          <w:b/>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因就业问题发生重大群体性事件数量（起），预期值为等于0，实际完成值为0，与预期指标一致，</w:t>
      </w:r>
      <w:r>
        <w:rPr>
          <w:rFonts w:hint="eastAsia" w:ascii="方正仿宋_GBK" w:hAnsi="方正仿宋_GBK" w:eastAsia="方正仿宋_GBK" w:cs="方正仿宋_GBK"/>
          <w:color w:val="auto"/>
          <w:kern w:val="2"/>
          <w:sz w:val="32"/>
          <w:szCs w:val="32"/>
          <w:highlight w:val="none"/>
          <w:lang w:val="en-US" w:eastAsia="zh-CN" w:bidi="ar-SA"/>
        </w:rPr>
        <w:t>根据评分标准，该指标不扣分,</w:t>
      </w:r>
      <w:r>
        <w:rPr>
          <w:rFonts w:hint="eastAsia" w:ascii="方正仿宋_GBK" w:hAnsi="方正仿宋_GBK" w:eastAsia="方正仿宋_GBK" w:cs="方正仿宋_GBK"/>
          <w:color w:val="auto"/>
          <w:kern w:val="0"/>
          <w:sz w:val="32"/>
          <w:szCs w:val="32"/>
          <w:highlight w:val="none"/>
          <w:lang w:val="en-US" w:eastAsia="zh-CN" w:bidi="ar-SA"/>
        </w:rPr>
        <w:t>得1分</w:t>
      </w:r>
      <w:r>
        <w:rPr>
          <w:rFonts w:hint="eastAsia" w:ascii="方正仿宋_GBK" w:hAnsi="方正仿宋_GBK" w:eastAsia="方正仿宋_GBK" w:cs="方正仿宋_GBK"/>
          <w:color w:val="auto"/>
          <w:kern w:val="2"/>
          <w:sz w:val="32"/>
          <w:szCs w:val="32"/>
          <w:highlight w:val="none"/>
          <w:lang w:val="en-US" w:eastAsia="zh-CN" w:bidi="ar-SA"/>
        </w:rPr>
        <w:t>。</w:t>
      </w:r>
    </w:p>
    <w:p>
      <w:pPr>
        <w:spacing w:line="560" w:lineRule="exact"/>
        <w:ind w:firstLine="643"/>
        <w:rPr>
          <w:rFonts w:hint="eastAsia" w:ascii="方正仿宋_GBK" w:hAnsi="方正仿宋_GBK" w:eastAsia="方正仿宋_GBK" w:cs="方正仿宋_GBK"/>
          <w:b/>
          <w:bCs/>
          <w:color w:val="auto"/>
          <w:sz w:val="32"/>
          <w:szCs w:val="32"/>
          <w:highlight w:val="none"/>
        </w:rPr>
      </w:pPr>
      <w:r>
        <w:rPr>
          <w:rFonts w:hint="eastAsia" w:ascii="方正仿宋_GBK" w:hAnsi="方正仿宋_GBK" w:eastAsia="方正仿宋_GBK" w:cs="方正仿宋_GBK"/>
          <w:b/>
          <w:bCs/>
          <w:color w:val="auto"/>
          <w:sz w:val="32"/>
          <w:szCs w:val="32"/>
          <w:highlight w:val="none"/>
        </w:rPr>
        <w:t>对于“经济效益指标”：</w:t>
      </w:r>
    </w:p>
    <w:p>
      <w:pPr>
        <w:spacing w:line="560" w:lineRule="exact"/>
        <w:ind w:firstLine="640"/>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rPr>
        <w:t>农村富余劳动力转移就业（年/人次）</w:t>
      </w:r>
      <w:r>
        <w:rPr>
          <w:rFonts w:hint="eastAsia" w:ascii="方正仿宋_GBK" w:hAnsi="方正仿宋_GBK" w:eastAsia="方正仿宋_GBK" w:cs="方正仿宋_GBK"/>
          <w:color w:val="auto"/>
          <w:sz w:val="32"/>
          <w:szCs w:val="32"/>
          <w:highlight w:val="none"/>
          <w:lang w:eastAsia="zh-CN"/>
        </w:rPr>
        <w:t>指标，预期值为大于等于</w:t>
      </w:r>
      <w:r>
        <w:rPr>
          <w:rFonts w:hint="eastAsia" w:ascii="方正仿宋_GBK" w:hAnsi="方正仿宋_GBK" w:eastAsia="方正仿宋_GBK" w:cs="方正仿宋_GBK"/>
          <w:color w:val="auto"/>
          <w:kern w:val="0"/>
          <w:sz w:val="32"/>
          <w:szCs w:val="32"/>
          <w:highlight w:val="none"/>
          <w:lang w:val="en-US" w:eastAsia="zh-CN" w:bidi="ar-SA"/>
        </w:rPr>
        <w:t>110951</w:t>
      </w:r>
      <w:r>
        <w:rPr>
          <w:rFonts w:hint="eastAsia" w:ascii="方正仿宋_GBK" w:hAnsi="方正仿宋_GBK" w:eastAsia="方正仿宋_GBK" w:cs="方正仿宋_GBK"/>
          <w:color w:val="auto"/>
          <w:sz w:val="32"/>
          <w:szCs w:val="32"/>
          <w:highlight w:val="none"/>
          <w:lang w:val="en-US" w:eastAsia="zh-CN"/>
        </w:rPr>
        <w:t>人次，实际完成值为</w:t>
      </w:r>
      <w:r>
        <w:rPr>
          <w:rFonts w:hint="eastAsia" w:ascii="方正仿宋_GBK" w:hAnsi="方正仿宋_GBK" w:eastAsia="方正仿宋_GBK" w:cs="方正仿宋_GBK"/>
          <w:color w:val="auto"/>
          <w:kern w:val="0"/>
          <w:sz w:val="32"/>
          <w:szCs w:val="32"/>
          <w:highlight w:val="none"/>
          <w:lang w:val="en-US" w:eastAsia="zh-CN" w:bidi="ar-SA"/>
        </w:rPr>
        <w:t>110951</w:t>
      </w:r>
      <w:r>
        <w:rPr>
          <w:rFonts w:hint="eastAsia" w:ascii="方正仿宋_GBK" w:hAnsi="方正仿宋_GBK" w:eastAsia="方正仿宋_GBK" w:cs="方正仿宋_GBK"/>
          <w:color w:val="auto"/>
          <w:sz w:val="32"/>
          <w:szCs w:val="32"/>
          <w:highlight w:val="none"/>
          <w:lang w:val="en-US" w:eastAsia="zh-CN"/>
        </w:rPr>
        <w:t>人次</w:t>
      </w:r>
      <w:r>
        <w:rPr>
          <w:rFonts w:hint="eastAsia" w:ascii="方正仿宋_GBK" w:hAnsi="方正仿宋_GBK" w:eastAsia="方正仿宋_GBK" w:cs="方正仿宋_GBK"/>
          <w:color w:val="auto"/>
          <w:sz w:val="32"/>
          <w:szCs w:val="32"/>
          <w:highlight w:val="none"/>
          <w:lang w:eastAsia="zh-CN"/>
        </w:rPr>
        <w:t>。</w:t>
      </w:r>
      <w:r>
        <w:rPr>
          <w:rFonts w:hint="eastAsia" w:ascii="方正仿宋_GBK" w:hAnsi="方正仿宋_GBK" w:eastAsia="方正仿宋_GBK" w:cs="方正仿宋_GBK"/>
          <w:color w:val="auto"/>
          <w:sz w:val="32"/>
          <w:szCs w:val="32"/>
          <w:highlight w:val="none"/>
        </w:rPr>
        <w:t>根据评分标准，该指标不扣分，</w:t>
      </w:r>
      <w:r>
        <w:rPr>
          <w:rFonts w:hint="eastAsia" w:ascii="方正仿宋_GBK" w:hAnsi="方正仿宋_GBK" w:eastAsia="方正仿宋_GBK" w:cs="方正仿宋_GBK"/>
          <w:color w:val="auto"/>
          <w:kern w:val="0"/>
          <w:sz w:val="32"/>
          <w:szCs w:val="32"/>
          <w:highlight w:val="none"/>
          <w:lang w:val="en-US" w:eastAsia="zh-CN" w:bidi="ar-SA"/>
        </w:rPr>
        <w:t>得1分</w:t>
      </w:r>
      <w:r>
        <w:rPr>
          <w:rFonts w:hint="eastAsia" w:ascii="方正仿宋_GBK" w:hAnsi="方正仿宋_GBK" w:eastAsia="方正仿宋_GBK" w:cs="方正仿宋_GBK"/>
          <w:color w:val="auto"/>
          <w:sz w:val="32"/>
          <w:szCs w:val="32"/>
          <w:highlight w:val="none"/>
          <w:lang w:val="en-US" w:eastAsia="zh-CN"/>
        </w:rPr>
        <w:t>；</w:t>
      </w:r>
    </w:p>
    <w:p>
      <w:pPr>
        <w:spacing w:line="560" w:lineRule="exact"/>
        <w:ind w:firstLine="640"/>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城镇新增就业人数（人）指标，预期值为大于等于</w:t>
      </w:r>
      <w:r>
        <w:rPr>
          <w:rFonts w:hint="eastAsia" w:ascii="方正仿宋_GBK" w:hAnsi="方正仿宋_GBK" w:eastAsia="方正仿宋_GBK" w:cs="方正仿宋_GBK"/>
          <w:color w:val="auto"/>
          <w:kern w:val="0"/>
          <w:sz w:val="32"/>
          <w:szCs w:val="32"/>
          <w:highlight w:val="none"/>
          <w:lang w:val="en-US" w:eastAsia="zh-CN" w:bidi="ar-SA"/>
        </w:rPr>
        <w:t>11278</w:t>
      </w:r>
      <w:r>
        <w:rPr>
          <w:rFonts w:hint="eastAsia" w:ascii="方正仿宋_GBK" w:hAnsi="方正仿宋_GBK" w:eastAsia="方正仿宋_GBK" w:cs="方正仿宋_GBK"/>
          <w:color w:val="auto"/>
          <w:sz w:val="32"/>
          <w:szCs w:val="32"/>
          <w:highlight w:val="none"/>
          <w:lang w:val="en-US" w:eastAsia="zh-CN"/>
        </w:rPr>
        <w:t>人，实际完成值为</w:t>
      </w:r>
      <w:r>
        <w:rPr>
          <w:rFonts w:hint="eastAsia" w:ascii="方正仿宋_GBK" w:hAnsi="方正仿宋_GBK" w:eastAsia="方正仿宋_GBK" w:cs="方正仿宋_GBK"/>
          <w:color w:val="auto"/>
          <w:kern w:val="0"/>
          <w:sz w:val="32"/>
          <w:szCs w:val="32"/>
          <w:highlight w:val="none"/>
          <w:lang w:val="en-US" w:eastAsia="zh-CN" w:bidi="ar-SA"/>
        </w:rPr>
        <w:t>11278人</w:t>
      </w:r>
      <w:r>
        <w:rPr>
          <w:rFonts w:hint="eastAsia" w:ascii="方正仿宋_GBK" w:hAnsi="方正仿宋_GBK" w:eastAsia="方正仿宋_GBK" w:cs="方正仿宋_GBK"/>
          <w:color w:val="auto"/>
          <w:sz w:val="32"/>
          <w:szCs w:val="32"/>
          <w:highlight w:val="none"/>
          <w:lang w:eastAsia="zh-CN"/>
        </w:rPr>
        <w:t>。</w:t>
      </w:r>
      <w:r>
        <w:rPr>
          <w:rFonts w:hint="eastAsia" w:ascii="方正仿宋_GBK" w:hAnsi="方正仿宋_GBK" w:eastAsia="方正仿宋_GBK" w:cs="方正仿宋_GBK"/>
          <w:color w:val="auto"/>
          <w:sz w:val="32"/>
          <w:szCs w:val="32"/>
          <w:highlight w:val="none"/>
        </w:rPr>
        <w:t>根据评分标准，该指标不扣分，</w:t>
      </w:r>
      <w:r>
        <w:rPr>
          <w:rFonts w:hint="eastAsia" w:ascii="方正仿宋_GBK" w:hAnsi="方正仿宋_GBK" w:eastAsia="方正仿宋_GBK" w:cs="方正仿宋_GBK"/>
          <w:color w:val="auto"/>
          <w:kern w:val="0"/>
          <w:sz w:val="32"/>
          <w:szCs w:val="32"/>
          <w:highlight w:val="none"/>
          <w:lang w:val="en-US" w:eastAsia="zh-CN" w:bidi="ar-SA"/>
        </w:rPr>
        <w:t>得1分</w:t>
      </w:r>
      <w:r>
        <w:rPr>
          <w:rFonts w:hint="eastAsia" w:ascii="方正仿宋_GBK" w:hAnsi="方正仿宋_GBK" w:eastAsia="方正仿宋_GBK" w:cs="方正仿宋_GBK"/>
          <w:color w:val="auto"/>
          <w:sz w:val="32"/>
          <w:szCs w:val="32"/>
          <w:highlight w:val="none"/>
          <w:lang w:val="en-US" w:eastAsia="zh-CN"/>
        </w:rPr>
        <w:t>；</w:t>
      </w:r>
    </w:p>
    <w:p>
      <w:pPr>
        <w:spacing w:line="560" w:lineRule="exact"/>
        <w:ind w:firstLine="640"/>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年末城镇登记失业率（%）指标，预期值为小于等于4.5%，实际完成值控制在</w:t>
      </w:r>
      <w:r>
        <w:rPr>
          <w:rFonts w:hint="eastAsia" w:ascii="方正仿宋_GBK" w:hAnsi="方正仿宋_GBK" w:eastAsia="方正仿宋_GBK" w:cs="方正仿宋_GBK"/>
          <w:color w:val="auto"/>
          <w:kern w:val="0"/>
          <w:sz w:val="32"/>
          <w:szCs w:val="32"/>
          <w:highlight w:val="none"/>
          <w:lang w:val="en-US" w:eastAsia="zh-CN" w:bidi="ar-SA"/>
        </w:rPr>
        <w:t>4.5%</w:t>
      </w:r>
      <w:r>
        <w:rPr>
          <w:rFonts w:hint="eastAsia" w:ascii="方正仿宋_GBK" w:hAnsi="方正仿宋_GBK" w:eastAsia="方正仿宋_GBK" w:cs="方正仿宋_GBK"/>
          <w:color w:val="auto"/>
          <w:sz w:val="32"/>
          <w:szCs w:val="32"/>
          <w:highlight w:val="none"/>
          <w:lang w:val="en-US" w:eastAsia="zh-CN"/>
        </w:rPr>
        <w:t>以内</w:t>
      </w:r>
      <w:r>
        <w:rPr>
          <w:rFonts w:hint="eastAsia" w:ascii="方正仿宋_GBK" w:hAnsi="方正仿宋_GBK" w:eastAsia="方正仿宋_GBK" w:cs="方正仿宋_GBK"/>
          <w:color w:val="auto"/>
          <w:sz w:val="32"/>
          <w:szCs w:val="32"/>
          <w:highlight w:val="none"/>
          <w:lang w:eastAsia="zh-CN"/>
        </w:rPr>
        <w:t>。</w:t>
      </w:r>
      <w:r>
        <w:rPr>
          <w:rFonts w:hint="eastAsia" w:ascii="方正仿宋_GBK" w:hAnsi="方正仿宋_GBK" w:eastAsia="方正仿宋_GBK" w:cs="方正仿宋_GBK"/>
          <w:color w:val="auto"/>
          <w:sz w:val="32"/>
          <w:szCs w:val="32"/>
          <w:highlight w:val="none"/>
        </w:rPr>
        <w:t>根据评分标准，该指标不扣分，</w:t>
      </w:r>
      <w:r>
        <w:rPr>
          <w:rFonts w:hint="eastAsia" w:ascii="方正仿宋_GBK" w:hAnsi="方正仿宋_GBK" w:eastAsia="方正仿宋_GBK" w:cs="方正仿宋_GBK"/>
          <w:color w:val="auto"/>
          <w:kern w:val="0"/>
          <w:sz w:val="32"/>
          <w:szCs w:val="32"/>
          <w:highlight w:val="none"/>
          <w:lang w:val="en-US" w:eastAsia="zh-CN" w:bidi="ar-SA"/>
        </w:rPr>
        <w:t>得1分</w:t>
      </w:r>
      <w:r>
        <w:rPr>
          <w:rFonts w:hint="eastAsia" w:ascii="方正仿宋_GBK" w:hAnsi="方正仿宋_GBK" w:eastAsia="方正仿宋_GBK" w:cs="方正仿宋_GBK"/>
          <w:color w:val="auto"/>
          <w:sz w:val="32"/>
          <w:szCs w:val="32"/>
          <w:highlight w:val="none"/>
          <w:lang w:val="en-US" w:eastAsia="zh-CN"/>
        </w:rPr>
        <w:t>；</w:t>
      </w:r>
    </w:p>
    <w:p>
      <w:pPr>
        <w:spacing w:line="560" w:lineRule="exact"/>
        <w:ind w:firstLine="640"/>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年末高校毕业生总体就业率（%）指标，预期值为大于等于88%，实际完成值为</w:t>
      </w:r>
      <w:r>
        <w:rPr>
          <w:rFonts w:hint="eastAsia" w:ascii="方正仿宋_GBK" w:hAnsi="方正仿宋_GBK" w:eastAsia="方正仿宋_GBK" w:cs="方正仿宋_GBK"/>
          <w:color w:val="auto"/>
          <w:kern w:val="0"/>
          <w:sz w:val="32"/>
          <w:szCs w:val="32"/>
          <w:highlight w:val="none"/>
          <w:lang w:val="en-US" w:eastAsia="zh-CN" w:bidi="ar-SA"/>
        </w:rPr>
        <w:t>96%</w:t>
      </w:r>
      <w:r>
        <w:rPr>
          <w:rFonts w:hint="eastAsia" w:ascii="方正仿宋_GBK" w:hAnsi="方正仿宋_GBK" w:eastAsia="方正仿宋_GBK" w:cs="方正仿宋_GBK"/>
          <w:color w:val="auto"/>
          <w:sz w:val="32"/>
          <w:szCs w:val="32"/>
          <w:highlight w:val="none"/>
          <w:lang w:eastAsia="zh-CN"/>
        </w:rPr>
        <w:t>。</w:t>
      </w:r>
      <w:r>
        <w:rPr>
          <w:rFonts w:hint="eastAsia" w:ascii="方正仿宋_GBK" w:hAnsi="方正仿宋_GBK" w:eastAsia="方正仿宋_GBK" w:cs="方正仿宋_GBK"/>
          <w:color w:val="auto"/>
          <w:sz w:val="32"/>
          <w:szCs w:val="32"/>
          <w:highlight w:val="none"/>
        </w:rPr>
        <w:t>根据评分标准，该指标不扣分，</w:t>
      </w:r>
      <w:r>
        <w:rPr>
          <w:rFonts w:hint="eastAsia" w:ascii="方正仿宋_GBK" w:hAnsi="方正仿宋_GBK" w:eastAsia="方正仿宋_GBK" w:cs="方正仿宋_GBK"/>
          <w:color w:val="auto"/>
          <w:kern w:val="0"/>
          <w:sz w:val="32"/>
          <w:szCs w:val="32"/>
          <w:highlight w:val="none"/>
          <w:lang w:val="en-US" w:eastAsia="zh-CN" w:bidi="ar-SA"/>
        </w:rPr>
        <w:t>得1分</w:t>
      </w:r>
      <w:r>
        <w:rPr>
          <w:rFonts w:hint="eastAsia" w:ascii="方正仿宋_GBK" w:hAnsi="方正仿宋_GBK" w:eastAsia="方正仿宋_GBK" w:cs="方正仿宋_GBK"/>
          <w:color w:val="auto"/>
          <w:sz w:val="32"/>
          <w:szCs w:val="32"/>
          <w:highlight w:val="none"/>
          <w:lang w:val="en-US" w:eastAsia="zh-CN"/>
        </w:rPr>
        <w:t>；</w:t>
      </w:r>
    </w:p>
    <w:p>
      <w:pPr>
        <w:spacing w:line="560" w:lineRule="exact"/>
        <w:ind w:firstLine="640"/>
        <w:rPr>
          <w:rFonts w:hint="eastAsia" w:ascii="方正仿宋_GBK" w:hAnsi="方正仿宋_GBK" w:eastAsia="方正仿宋_GBK" w:cs="方正仿宋_GBK"/>
          <w:b w:val="0"/>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失业人员再就业人数（人）指标</w:t>
      </w:r>
      <w:r>
        <w:rPr>
          <w:rFonts w:hint="eastAsia" w:ascii="方正仿宋_GBK" w:hAnsi="方正仿宋_GBK" w:eastAsia="方正仿宋_GBK" w:cs="方正仿宋_GBK"/>
          <w:b w:val="0"/>
          <w:color w:val="auto"/>
          <w:sz w:val="32"/>
          <w:szCs w:val="32"/>
          <w:highlight w:val="none"/>
          <w:lang w:val="en-US" w:eastAsia="zh-CN"/>
        </w:rPr>
        <w:t>，预期值为大于等于2072人，实际完成值为2072人</w:t>
      </w:r>
      <w:r>
        <w:rPr>
          <w:rFonts w:hint="eastAsia" w:ascii="方正仿宋_GBK" w:hAnsi="方正仿宋_GBK" w:eastAsia="方正仿宋_GBK" w:cs="方正仿宋_GBK"/>
          <w:color w:val="auto"/>
          <w:sz w:val="32"/>
          <w:szCs w:val="32"/>
          <w:highlight w:val="none"/>
          <w:lang w:eastAsia="zh-CN"/>
        </w:rPr>
        <w:t>。</w:t>
      </w:r>
      <w:r>
        <w:rPr>
          <w:rFonts w:hint="eastAsia" w:ascii="方正仿宋_GBK" w:hAnsi="方正仿宋_GBK" w:eastAsia="方正仿宋_GBK" w:cs="方正仿宋_GBK"/>
          <w:color w:val="auto"/>
          <w:sz w:val="32"/>
          <w:szCs w:val="32"/>
          <w:highlight w:val="none"/>
        </w:rPr>
        <w:t>根据评分标准，该指标不扣分，</w:t>
      </w:r>
      <w:r>
        <w:rPr>
          <w:rFonts w:hint="eastAsia" w:ascii="方正仿宋_GBK" w:hAnsi="方正仿宋_GBK" w:eastAsia="方正仿宋_GBK" w:cs="方正仿宋_GBK"/>
          <w:color w:val="auto"/>
          <w:kern w:val="0"/>
          <w:sz w:val="32"/>
          <w:szCs w:val="32"/>
          <w:highlight w:val="none"/>
          <w:lang w:val="en-US" w:eastAsia="zh-CN" w:bidi="ar-SA"/>
        </w:rPr>
        <w:t>得1分</w:t>
      </w:r>
      <w:r>
        <w:rPr>
          <w:rFonts w:hint="eastAsia" w:ascii="方正仿宋_GBK" w:hAnsi="方正仿宋_GBK" w:eastAsia="方正仿宋_GBK" w:cs="方正仿宋_GBK"/>
          <w:b w:val="0"/>
          <w:color w:val="auto"/>
          <w:sz w:val="32"/>
          <w:szCs w:val="32"/>
          <w:highlight w:val="none"/>
          <w:lang w:val="en-US" w:eastAsia="zh-CN"/>
        </w:rPr>
        <w:t>；</w:t>
      </w:r>
    </w:p>
    <w:p>
      <w:pPr>
        <w:spacing w:line="560" w:lineRule="exact"/>
        <w:ind w:firstLine="640"/>
        <w:rPr>
          <w:rFonts w:hint="eastAsia" w:ascii="方正仿宋_GBK" w:hAnsi="方正仿宋_GBK" w:eastAsia="方正仿宋_GBK" w:cs="方正仿宋_GBK"/>
          <w:b w:val="0"/>
          <w:color w:val="auto"/>
          <w:sz w:val="32"/>
          <w:szCs w:val="32"/>
          <w:highlight w:val="none"/>
          <w:lang w:val="en-US" w:eastAsia="zh-CN"/>
        </w:rPr>
      </w:pPr>
      <w:r>
        <w:rPr>
          <w:rFonts w:hint="eastAsia" w:ascii="方正仿宋_GBK" w:hAnsi="方正仿宋_GBK" w:eastAsia="方正仿宋_GBK" w:cs="方正仿宋_GBK"/>
          <w:b w:val="0"/>
          <w:color w:val="auto"/>
          <w:sz w:val="32"/>
          <w:szCs w:val="32"/>
          <w:highlight w:val="none"/>
          <w:lang w:val="en-US" w:eastAsia="zh-CN"/>
        </w:rPr>
        <w:t>就业困难人员就业人数（人）指标，预期值为大于等于365人，实际完成值为365人</w:t>
      </w:r>
      <w:r>
        <w:rPr>
          <w:rFonts w:hint="eastAsia" w:ascii="方正仿宋_GBK" w:hAnsi="方正仿宋_GBK" w:eastAsia="方正仿宋_GBK" w:cs="方正仿宋_GBK"/>
          <w:color w:val="auto"/>
          <w:sz w:val="32"/>
          <w:szCs w:val="32"/>
          <w:highlight w:val="none"/>
          <w:lang w:eastAsia="zh-CN"/>
        </w:rPr>
        <w:t>。</w:t>
      </w:r>
      <w:r>
        <w:rPr>
          <w:rFonts w:hint="eastAsia" w:ascii="方正仿宋_GBK" w:hAnsi="方正仿宋_GBK" w:eastAsia="方正仿宋_GBK" w:cs="方正仿宋_GBK"/>
          <w:color w:val="auto"/>
          <w:sz w:val="32"/>
          <w:szCs w:val="32"/>
          <w:highlight w:val="none"/>
        </w:rPr>
        <w:t>根据评分标准，该指标不扣分，</w:t>
      </w:r>
      <w:r>
        <w:rPr>
          <w:rFonts w:hint="eastAsia" w:ascii="方正仿宋_GBK" w:hAnsi="方正仿宋_GBK" w:eastAsia="方正仿宋_GBK" w:cs="方正仿宋_GBK"/>
          <w:color w:val="auto"/>
          <w:kern w:val="0"/>
          <w:sz w:val="32"/>
          <w:szCs w:val="32"/>
          <w:highlight w:val="none"/>
          <w:lang w:val="en-US" w:eastAsia="zh-CN" w:bidi="ar-SA"/>
        </w:rPr>
        <w:t>得1分</w:t>
      </w:r>
      <w:r>
        <w:rPr>
          <w:rFonts w:hint="eastAsia" w:ascii="方正仿宋_GBK" w:hAnsi="方正仿宋_GBK" w:eastAsia="方正仿宋_GBK" w:cs="方正仿宋_GBK"/>
          <w:b w:val="0"/>
          <w:color w:val="auto"/>
          <w:sz w:val="32"/>
          <w:szCs w:val="32"/>
          <w:highlight w:val="none"/>
          <w:lang w:val="en-US" w:eastAsia="zh-CN"/>
        </w:rPr>
        <w:t>；</w:t>
      </w:r>
    </w:p>
    <w:p>
      <w:pPr>
        <w:spacing w:line="560" w:lineRule="exact"/>
        <w:ind w:firstLine="640"/>
        <w:rPr>
          <w:rFonts w:hint="eastAsia" w:ascii="方正仿宋_GBK" w:hAnsi="方正仿宋_GBK" w:eastAsia="方正仿宋_GBK" w:cs="方正仿宋_GBK"/>
          <w:b/>
          <w:color w:val="auto"/>
          <w:sz w:val="32"/>
          <w:szCs w:val="32"/>
          <w:highlight w:val="none"/>
        </w:rPr>
      </w:pPr>
      <w:r>
        <w:rPr>
          <w:rFonts w:hint="eastAsia" w:ascii="方正仿宋_GBK" w:hAnsi="方正仿宋_GBK" w:eastAsia="方正仿宋_GBK" w:cs="方正仿宋_GBK"/>
          <w:b w:val="0"/>
          <w:color w:val="auto"/>
          <w:sz w:val="32"/>
          <w:szCs w:val="32"/>
          <w:highlight w:val="none"/>
          <w:lang w:val="en-US" w:eastAsia="zh-CN"/>
        </w:rPr>
        <w:t>创业带动就业人数（人）指标，预期值为大于等于3044人，实际完成值为3044人</w:t>
      </w:r>
      <w:r>
        <w:rPr>
          <w:rFonts w:hint="eastAsia" w:ascii="方正仿宋_GBK" w:hAnsi="方正仿宋_GBK" w:eastAsia="方正仿宋_GBK" w:cs="方正仿宋_GBK"/>
          <w:color w:val="auto"/>
          <w:sz w:val="32"/>
          <w:szCs w:val="32"/>
          <w:highlight w:val="none"/>
          <w:lang w:eastAsia="zh-CN"/>
        </w:rPr>
        <w:t>。</w:t>
      </w:r>
      <w:r>
        <w:rPr>
          <w:rFonts w:hint="eastAsia" w:ascii="方正仿宋_GBK" w:hAnsi="方正仿宋_GBK" w:eastAsia="方正仿宋_GBK" w:cs="方正仿宋_GBK"/>
          <w:color w:val="auto"/>
          <w:sz w:val="32"/>
          <w:szCs w:val="32"/>
          <w:highlight w:val="none"/>
        </w:rPr>
        <w:t>根据评分标准，该指标不扣分，</w:t>
      </w:r>
      <w:r>
        <w:rPr>
          <w:rFonts w:hint="eastAsia" w:ascii="方正仿宋_GBK" w:hAnsi="方正仿宋_GBK" w:eastAsia="方正仿宋_GBK" w:cs="方正仿宋_GBK"/>
          <w:color w:val="auto"/>
          <w:kern w:val="0"/>
          <w:sz w:val="32"/>
          <w:szCs w:val="32"/>
          <w:highlight w:val="none"/>
          <w:lang w:val="en-US" w:eastAsia="zh-CN" w:bidi="ar-SA"/>
        </w:rPr>
        <w:t>得1分。</w:t>
      </w:r>
    </w:p>
    <w:p>
      <w:pPr>
        <w:pStyle w:val="6"/>
        <w:spacing w:before="0" w:after="0" w:line="560" w:lineRule="exact"/>
        <w:ind w:firstLine="640"/>
        <w:jc w:val="both"/>
        <w:rPr>
          <w:rFonts w:hint="eastAsia" w:ascii="方正仿宋_GBK" w:hAnsi="方正仿宋_GBK" w:eastAsia="方正仿宋_GBK" w:cs="方正仿宋_GBK"/>
          <w:b w:val="0"/>
          <w:color w:val="auto"/>
          <w:sz w:val="32"/>
          <w:szCs w:val="32"/>
          <w:highlight w:val="none"/>
        </w:rPr>
      </w:pPr>
      <w:r>
        <w:rPr>
          <w:rFonts w:hint="eastAsia" w:ascii="方正仿宋_GBK" w:hAnsi="方正仿宋_GBK" w:eastAsia="方正仿宋_GBK" w:cs="方正仿宋_GBK"/>
          <w:b w:val="0"/>
          <w:color w:val="auto"/>
          <w:sz w:val="32"/>
          <w:szCs w:val="32"/>
          <w:highlight w:val="none"/>
        </w:rPr>
        <w:t>实施效益指标合计得</w:t>
      </w:r>
      <w:r>
        <w:rPr>
          <w:rFonts w:hint="eastAsia" w:ascii="方正仿宋_GBK" w:hAnsi="方正仿宋_GBK" w:eastAsia="方正仿宋_GBK" w:cs="方正仿宋_GBK"/>
          <w:b w:val="0"/>
          <w:color w:val="auto"/>
          <w:kern w:val="0"/>
          <w:sz w:val="32"/>
          <w:szCs w:val="32"/>
          <w:highlight w:val="none"/>
          <w:lang w:val="en-US" w:eastAsia="zh-CN" w:bidi="ar-SA"/>
        </w:rPr>
        <w:t>10分。</w:t>
      </w:r>
    </w:p>
    <w:p>
      <w:pPr>
        <w:spacing w:line="560" w:lineRule="exact"/>
        <w:ind w:firstLine="643"/>
        <w:rPr>
          <w:rFonts w:hint="eastAsia" w:ascii="方正仿宋_GBK" w:hAnsi="方正仿宋_GBK" w:eastAsia="方正仿宋_GBK" w:cs="方正仿宋_GBK"/>
          <w:b/>
          <w:bCs/>
          <w:color w:val="auto"/>
          <w:sz w:val="32"/>
          <w:szCs w:val="32"/>
          <w:highlight w:val="none"/>
        </w:rPr>
      </w:pPr>
      <w:r>
        <w:rPr>
          <w:rFonts w:hint="eastAsia" w:ascii="方正仿宋_GBK" w:hAnsi="方正仿宋_GBK" w:eastAsia="方正仿宋_GBK" w:cs="方正仿宋_GBK"/>
          <w:b/>
          <w:bCs/>
          <w:color w:val="auto"/>
          <w:sz w:val="32"/>
          <w:szCs w:val="32"/>
          <w:highlight w:val="none"/>
        </w:rPr>
        <w:t>对于“生态效益指标”：</w:t>
      </w:r>
    </w:p>
    <w:p>
      <w:pPr>
        <w:spacing w:line="560" w:lineRule="exact"/>
        <w:ind w:firstLine="64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本项目无该指标。</w:t>
      </w:r>
    </w:p>
    <w:p>
      <w:pPr>
        <w:spacing w:line="560" w:lineRule="exact"/>
        <w:ind w:firstLine="643"/>
        <w:rPr>
          <w:rFonts w:hint="eastAsia" w:ascii="方正仿宋_GBK" w:hAnsi="方正仿宋_GBK" w:eastAsia="方正仿宋_GBK" w:cs="方正仿宋_GBK"/>
          <w:b/>
          <w:bCs/>
          <w:color w:val="auto"/>
          <w:sz w:val="32"/>
          <w:szCs w:val="32"/>
          <w:highlight w:val="none"/>
        </w:rPr>
      </w:pPr>
      <w:r>
        <w:rPr>
          <w:rFonts w:hint="eastAsia" w:ascii="方正仿宋_GBK" w:hAnsi="方正仿宋_GBK" w:eastAsia="方正仿宋_GBK" w:cs="方正仿宋_GBK"/>
          <w:b/>
          <w:bCs/>
          <w:color w:val="auto"/>
          <w:sz w:val="32"/>
          <w:szCs w:val="32"/>
          <w:highlight w:val="none"/>
        </w:rPr>
        <w:t>对于“可持续影响指标”：</w:t>
      </w:r>
    </w:p>
    <w:p>
      <w:pPr>
        <w:spacing w:line="560" w:lineRule="exact"/>
        <w:ind w:firstLine="64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highlight w:val="none"/>
        </w:rPr>
        <w:t>本项目无该指标。</w:t>
      </w:r>
    </w:p>
    <w:p>
      <w:pPr>
        <w:numPr>
          <w:ilvl w:val="0"/>
          <w:numId w:val="2"/>
        </w:numPr>
        <w:spacing w:line="560" w:lineRule="exact"/>
        <w:ind w:left="0" w:leftChars="0" w:firstLine="640" w:firstLineChars="200"/>
        <w:rPr>
          <w:rFonts w:hint="eastAsia" w:ascii="方正仿宋_GBK" w:hAnsi="方正仿宋_GBK" w:eastAsia="方正仿宋_GBK" w:cs="方正仿宋_GBK"/>
          <w:b/>
          <w:bCs/>
          <w:color w:val="auto"/>
          <w:sz w:val="32"/>
          <w:szCs w:val="32"/>
          <w:highlight w:val="none"/>
        </w:rPr>
      </w:pPr>
      <w:r>
        <w:rPr>
          <w:rFonts w:hint="eastAsia" w:ascii="方正仿宋_GBK" w:hAnsi="方正仿宋_GBK" w:eastAsia="方正仿宋_GBK" w:cs="方正仿宋_GBK"/>
          <w:b/>
          <w:bCs/>
          <w:color w:val="auto"/>
          <w:sz w:val="32"/>
          <w:szCs w:val="32"/>
          <w:highlight w:val="none"/>
        </w:rPr>
        <w:t>满意度指标:</w:t>
      </w:r>
    </w:p>
    <w:p>
      <w:pPr>
        <w:pStyle w:val="16"/>
        <w:ind w:firstLine="640"/>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kern w:val="2"/>
          <w:sz w:val="32"/>
          <w:szCs w:val="32"/>
          <w:highlight w:val="none"/>
          <w:lang w:val="en-US" w:eastAsia="zh-CN" w:bidi="ar-SA"/>
        </w:rPr>
        <w:t>公共就业服务满意度（%）</w:t>
      </w:r>
      <w:r>
        <w:rPr>
          <w:rFonts w:hint="eastAsia" w:ascii="方正仿宋_GBK" w:hAnsi="方正仿宋_GBK" w:eastAsia="方正仿宋_GBK" w:cs="方正仿宋_GBK"/>
          <w:color w:val="auto"/>
          <w:sz w:val="32"/>
          <w:szCs w:val="32"/>
          <w:highlight w:val="none"/>
        </w:rPr>
        <w:t>指标</w:t>
      </w:r>
      <w:r>
        <w:rPr>
          <w:rFonts w:hint="eastAsia" w:ascii="方正仿宋_GBK" w:hAnsi="方正仿宋_GBK" w:eastAsia="方正仿宋_GBK" w:cs="方正仿宋_GBK"/>
          <w:color w:val="auto"/>
          <w:sz w:val="32"/>
          <w:szCs w:val="32"/>
          <w:highlight w:val="none"/>
          <w:lang w:eastAsia="zh-CN"/>
        </w:rPr>
        <w:t>，预期值为大于等于</w:t>
      </w:r>
      <w:r>
        <w:rPr>
          <w:rFonts w:hint="eastAsia" w:ascii="方正仿宋_GBK" w:hAnsi="方正仿宋_GBK" w:eastAsia="方正仿宋_GBK" w:cs="方正仿宋_GBK"/>
          <w:color w:val="auto"/>
          <w:sz w:val="32"/>
          <w:szCs w:val="32"/>
          <w:highlight w:val="none"/>
          <w:lang w:val="en-US" w:eastAsia="zh-CN"/>
        </w:rPr>
        <w:t>95%，</w:t>
      </w:r>
      <w:r>
        <w:rPr>
          <w:rFonts w:hint="eastAsia" w:ascii="方正仿宋_GBK" w:hAnsi="方正仿宋_GBK" w:eastAsia="方正仿宋_GBK" w:cs="方正仿宋_GBK"/>
          <w:color w:val="auto"/>
          <w:kern w:val="2"/>
          <w:sz w:val="32"/>
          <w:szCs w:val="32"/>
          <w:highlight w:val="none"/>
          <w:lang w:val="en-US" w:eastAsia="zh-CN" w:bidi="ar-SA"/>
        </w:rPr>
        <w:t>实际完成值为100%，根据评分标准，该指标不扣分,</w:t>
      </w:r>
      <w:r>
        <w:rPr>
          <w:rFonts w:hint="eastAsia" w:ascii="方正仿宋_GBK" w:hAnsi="方正仿宋_GBK" w:eastAsia="方正仿宋_GBK" w:cs="方正仿宋_GBK"/>
          <w:color w:val="auto"/>
          <w:kern w:val="0"/>
          <w:sz w:val="32"/>
          <w:szCs w:val="32"/>
          <w:highlight w:val="none"/>
          <w:lang w:val="en-US" w:eastAsia="zh-CN" w:bidi="ar-SA"/>
        </w:rPr>
        <w:t>得5分。</w:t>
      </w:r>
    </w:p>
    <w:p>
      <w:pPr>
        <w:pStyle w:val="16"/>
        <w:ind w:firstLine="640"/>
        <w:rPr>
          <w:rFonts w:hint="eastAsia" w:ascii="方正仿宋_GBK" w:hAnsi="方正仿宋_GBK" w:eastAsia="方正仿宋_GBK" w:cs="方正仿宋_GBK"/>
          <w:color w:val="auto"/>
          <w:kern w:val="0"/>
          <w:sz w:val="32"/>
          <w:szCs w:val="32"/>
          <w:highlight w:val="none"/>
          <w:lang w:val="en-US" w:eastAsia="zh-CN" w:bidi="ar-SA"/>
        </w:rPr>
      </w:pPr>
      <w:r>
        <w:rPr>
          <w:rFonts w:hint="eastAsia" w:ascii="方正仿宋_GBK" w:hAnsi="方正仿宋_GBK" w:eastAsia="方正仿宋_GBK" w:cs="方正仿宋_GBK"/>
          <w:color w:val="auto"/>
          <w:kern w:val="2"/>
          <w:sz w:val="32"/>
          <w:szCs w:val="32"/>
          <w:highlight w:val="none"/>
          <w:lang w:val="en-US" w:eastAsia="zh-CN" w:bidi="ar-SA"/>
        </w:rPr>
        <w:t>就业扶持政府经办满意度</w:t>
      </w:r>
      <w:bookmarkEnd w:id="13"/>
      <w:r>
        <w:rPr>
          <w:rFonts w:hint="eastAsia" w:ascii="方正仿宋_GBK" w:hAnsi="方正仿宋_GBK" w:eastAsia="方正仿宋_GBK" w:cs="方正仿宋_GBK"/>
          <w:color w:val="auto"/>
          <w:kern w:val="2"/>
          <w:sz w:val="32"/>
          <w:szCs w:val="32"/>
          <w:highlight w:val="none"/>
          <w:lang w:val="en-US" w:eastAsia="zh-CN" w:bidi="ar-SA"/>
        </w:rPr>
        <w:t>（%）</w:t>
      </w:r>
      <w:r>
        <w:rPr>
          <w:rFonts w:hint="eastAsia" w:ascii="方正仿宋_GBK" w:hAnsi="方正仿宋_GBK" w:eastAsia="方正仿宋_GBK" w:cs="方正仿宋_GBK"/>
          <w:color w:val="auto"/>
          <w:sz w:val="32"/>
          <w:szCs w:val="32"/>
          <w:highlight w:val="none"/>
        </w:rPr>
        <w:t>指标</w:t>
      </w:r>
      <w:r>
        <w:rPr>
          <w:rFonts w:hint="eastAsia" w:ascii="方正仿宋_GBK" w:hAnsi="方正仿宋_GBK" w:eastAsia="方正仿宋_GBK" w:cs="方正仿宋_GBK"/>
          <w:color w:val="auto"/>
          <w:sz w:val="32"/>
          <w:szCs w:val="32"/>
          <w:highlight w:val="none"/>
          <w:lang w:eastAsia="zh-CN"/>
        </w:rPr>
        <w:t>，预期值为大于等于</w:t>
      </w:r>
      <w:r>
        <w:rPr>
          <w:rFonts w:hint="eastAsia" w:ascii="方正仿宋_GBK" w:hAnsi="方正仿宋_GBK" w:eastAsia="方正仿宋_GBK" w:cs="方正仿宋_GBK"/>
          <w:color w:val="auto"/>
          <w:sz w:val="32"/>
          <w:szCs w:val="32"/>
          <w:highlight w:val="none"/>
          <w:lang w:val="en-US" w:eastAsia="zh-CN"/>
        </w:rPr>
        <w:t>95%，</w:t>
      </w:r>
      <w:r>
        <w:rPr>
          <w:rFonts w:hint="eastAsia" w:ascii="方正仿宋_GBK" w:hAnsi="方正仿宋_GBK" w:eastAsia="方正仿宋_GBK" w:cs="方正仿宋_GBK"/>
          <w:color w:val="auto"/>
          <w:kern w:val="2"/>
          <w:sz w:val="32"/>
          <w:szCs w:val="32"/>
          <w:highlight w:val="none"/>
          <w:lang w:val="en-US" w:eastAsia="zh-CN" w:bidi="ar-SA"/>
        </w:rPr>
        <w:t>实际完成值为100%，根据评分标准，该指标不扣分,</w:t>
      </w:r>
      <w:r>
        <w:rPr>
          <w:rFonts w:hint="eastAsia" w:ascii="方正仿宋_GBK" w:hAnsi="方正仿宋_GBK" w:eastAsia="方正仿宋_GBK" w:cs="方正仿宋_GBK"/>
          <w:color w:val="auto"/>
          <w:kern w:val="0"/>
          <w:sz w:val="32"/>
          <w:szCs w:val="32"/>
          <w:highlight w:val="none"/>
          <w:lang w:val="en-US" w:eastAsia="zh-CN" w:bidi="ar-SA"/>
        </w:rPr>
        <w:t>得5分。</w:t>
      </w:r>
    </w:p>
    <w:p>
      <w:pPr>
        <w:pStyle w:val="16"/>
        <w:pageBreakBefore w:val="0"/>
        <w:kinsoku/>
        <w:wordWrap/>
        <w:topLinePunct w:val="0"/>
        <w:autoSpaceDE/>
        <w:autoSpaceDN/>
        <w:bidi w:val="0"/>
        <w:spacing w:line="560" w:lineRule="exact"/>
        <w:ind w:firstLine="64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本次采取发放问卷调查的方式，对受益群众进行</w:t>
      </w:r>
      <w:r>
        <w:rPr>
          <w:rFonts w:hint="eastAsia" w:ascii="方正仿宋_GBK" w:hAnsi="方正仿宋_GBK" w:eastAsia="方正仿宋_GBK" w:cs="方正仿宋_GBK"/>
          <w:color w:val="auto"/>
          <w:kern w:val="2"/>
          <w:sz w:val="32"/>
          <w:szCs w:val="32"/>
          <w:highlight w:val="none"/>
          <w:lang w:val="en-US" w:eastAsia="zh-CN" w:bidi="ar-SA"/>
        </w:rPr>
        <w:t>公共就业服务和就业扶持政府经办满意度</w:t>
      </w:r>
      <w:r>
        <w:rPr>
          <w:rFonts w:hint="eastAsia" w:ascii="方正仿宋_GBK" w:hAnsi="方正仿宋_GBK" w:eastAsia="方正仿宋_GBK" w:cs="方正仿宋_GBK"/>
          <w:color w:val="auto"/>
          <w:sz w:val="32"/>
          <w:szCs w:val="32"/>
        </w:rPr>
        <w:t>问卷调查；组织安排了</w:t>
      </w:r>
      <w:r>
        <w:rPr>
          <w:rFonts w:hint="eastAsia" w:ascii="方正仿宋_GBK" w:hAnsi="方正仿宋_GBK" w:eastAsia="方正仿宋_GBK" w:cs="方正仿宋_GBK"/>
          <w:color w:val="auto"/>
          <w:kern w:val="0"/>
          <w:sz w:val="32"/>
          <w:szCs w:val="32"/>
          <w:highlight w:val="none"/>
          <w:shd w:val="clear" w:color="auto" w:fill="auto"/>
          <w:lang w:val="en-US" w:eastAsia="zh-CN" w:bidi="en-US"/>
        </w:rPr>
        <w:t>伽师县人社局</w:t>
      </w:r>
      <w:r>
        <w:rPr>
          <w:rFonts w:hint="eastAsia" w:ascii="方正仿宋_GBK" w:hAnsi="方正仿宋_GBK" w:eastAsia="方正仿宋_GBK" w:cs="方正仿宋_GBK"/>
          <w:color w:val="auto"/>
          <w:kern w:val="0"/>
          <w:sz w:val="32"/>
          <w:szCs w:val="32"/>
          <w:highlight w:val="none"/>
          <w:lang w:val="en-US" w:eastAsia="zh-CN" w:bidi="ar-SA"/>
        </w:rPr>
        <w:t>2022</w:t>
      </w:r>
      <w:r>
        <w:rPr>
          <w:rFonts w:hint="eastAsia" w:ascii="方正仿宋_GBK" w:hAnsi="方正仿宋_GBK" w:eastAsia="方正仿宋_GBK" w:cs="方正仿宋_GBK"/>
          <w:color w:val="auto"/>
          <w:kern w:val="0"/>
          <w:sz w:val="32"/>
          <w:szCs w:val="32"/>
          <w:highlight w:val="none"/>
          <w:shd w:val="clear" w:color="auto" w:fill="auto"/>
          <w:lang w:val="en-US" w:eastAsia="zh-CN" w:bidi="en-US"/>
        </w:rPr>
        <w:t>年中央就业补助项目</w:t>
      </w:r>
      <w:r>
        <w:rPr>
          <w:rFonts w:hint="eastAsia" w:ascii="方正仿宋_GBK" w:hAnsi="方正仿宋_GBK" w:eastAsia="方正仿宋_GBK" w:cs="方正仿宋_GBK"/>
          <w:color w:val="auto"/>
          <w:sz w:val="32"/>
          <w:szCs w:val="32"/>
        </w:rPr>
        <w:t>问卷调研工作，发放问卷</w:t>
      </w:r>
      <w:r>
        <w:rPr>
          <w:rFonts w:hint="eastAsia" w:ascii="方正仿宋_GBK" w:hAnsi="方正仿宋_GBK" w:eastAsia="方正仿宋_GBK" w:cs="方正仿宋_GBK"/>
          <w:color w:val="auto"/>
          <w:sz w:val="32"/>
          <w:szCs w:val="32"/>
          <w:lang w:val="en-US" w:eastAsia="zh-CN"/>
        </w:rPr>
        <w:t>110</w:t>
      </w:r>
      <w:r>
        <w:rPr>
          <w:rFonts w:hint="eastAsia" w:ascii="方正仿宋_GBK" w:hAnsi="方正仿宋_GBK" w:eastAsia="方正仿宋_GBK" w:cs="方正仿宋_GBK"/>
          <w:color w:val="auto"/>
          <w:sz w:val="32"/>
          <w:szCs w:val="32"/>
        </w:rPr>
        <w:t>份，收回</w:t>
      </w:r>
      <w:r>
        <w:rPr>
          <w:rFonts w:hint="eastAsia" w:ascii="方正仿宋_GBK" w:hAnsi="方正仿宋_GBK" w:eastAsia="方正仿宋_GBK" w:cs="方正仿宋_GBK"/>
          <w:color w:val="auto"/>
          <w:sz w:val="32"/>
          <w:szCs w:val="32"/>
          <w:lang w:val="en-US" w:eastAsia="zh-CN"/>
        </w:rPr>
        <w:t>110</w:t>
      </w:r>
      <w:r>
        <w:rPr>
          <w:rFonts w:hint="eastAsia" w:ascii="方正仿宋_GBK" w:hAnsi="方正仿宋_GBK" w:eastAsia="方正仿宋_GBK" w:cs="方正仿宋_GBK"/>
          <w:color w:val="auto"/>
          <w:sz w:val="32"/>
          <w:szCs w:val="32"/>
        </w:rPr>
        <w:t>份，有效调查问卷为</w:t>
      </w:r>
      <w:r>
        <w:rPr>
          <w:rFonts w:hint="eastAsia" w:ascii="方正仿宋_GBK" w:hAnsi="方正仿宋_GBK" w:eastAsia="方正仿宋_GBK" w:cs="方正仿宋_GBK"/>
          <w:color w:val="auto"/>
          <w:sz w:val="32"/>
          <w:szCs w:val="32"/>
          <w:lang w:val="en-US" w:eastAsia="zh-CN"/>
        </w:rPr>
        <w:t>110</w:t>
      </w:r>
      <w:r>
        <w:rPr>
          <w:rFonts w:hint="eastAsia" w:ascii="方正仿宋_GBK" w:hAnsi="方正仿宋_GBK" w:eastAsia="方正仿宋_GBK" w:cs="方正仿宋_GBK"/>
          <w:color w:val="auto"/>
          <w:sz w:val="32"/>
          <w:szCs w:val="32"/>
        </w:rPr>
        <w:t>份。通过对调查问卷的梳理和统计，被调查者中100%的受益群众对</w:t>
      </w:r>
      <w:r>
        <w:rPr>
          <w:rFonts w:hint="eastAsia" w:ascii="方正仿宋_GBK" w:hAnsi="方正仿宋_GBK" w:eastAsia="方正仿宋_GBK" w:cs="方正仿宋_GBK"/>
          <w:color w:val="auto"/>
          <w:kern w:val="0"/>
          <w:sz w:val="32"/>
          <w:szCs w:val="32"/>
          <w:highlight w:val="none"/>
          <w:shd w:val="clear" w:color="auto" w:fill="auto"/>
          <w:lang w:val="en-US" w:eastAsia="zh-CN" w:bidi="en-US"/>
        </w:rPr>
        <w:t>伽师县人社局</w:t>
      </w:r>
      <w:r>
        <w:rPr>
          <w:rFonts w:hint="eastAsia" w:ascii="方正仿宋_GBK" w:hAnsi="方正仿宋_GBK" w:eastAsia="方正仿宋_GBK" w:cs="方正仿宋_GBK"/>
          <w:color w:val="auto"/>
          <w:kern w:val="0"/>
          <w:sz w:val="32"/>
          <w:szCs w:val="32"/>
          <w:highlight w:val="none"/>
          <w:lang w:val="en-US" w:eastAsia="zh-CN" w:bidi="ar-SA"/>
        </w:rPr>
        <w:t>2022</w:t>
      </w:r>
      <w:r>
        <w:rPr>
          <w:rFonts w:hint="eastAsia" w:ascii="方正仿宋_GBK" w:hAnsi="方正仿宋_GBK" w:eastAsia="方正仿宋_GBK" w:cs="方正仿宋_GBK"/>
          <w:color w:val="auto"/>
          <w:kern w:val="0"/>
          <w:sz w:val="32"/>
          <w:szCs w:val="32"/>
          <w:highlight w:val="none"/>
          <w:shd w:val="clear" w:color="auto" w:fill="auto"/>
          <w:lang w:val="en-US" w:eastAsia="zh-CN" w:bidi="en-US"/>
        </w:rPr>
        <w:t>年就业补助项目</w:t>
      </w:r>
      <w:r>
        <w:rPr>
          <w:rFonts w:hint="eastAsia" w:ascii="方正仿宋_GBK" w:hAnsi="方正仿宋_GBK" w:eastAsia="方正仿宋_GBK" w:cs="方正仿宋_GBK"/>
          <w:color w:val="auto"/>
          <w:sz w:val="32"/>
          <w:szCs w:val="32"/>
        </w:rPr>
        <w:t>非常满意。</w:t>
      </w:r>
    </w:p>
    <w:p>
      <w:pPr>
        <w:pStyle w:val="16"/>
        <w:pageBreakBefore w:val="0"/>
        <w:kinsoku/>
        <w:wordWrap/>
        <w:topLinePunct w:val="0"/>
        <w:autoSpaceDE/>
        <w:autoSpaceDN/>
        <w:bidi w:val="0"/>
        <w:spacing w:line="560" w:lineRule="exact"/>
        <w:ind w:firstLine="640"/>
        <w:rPr>
          <w:rFonts w:hint="eastAsia" w:ascii="方正仿宋_GBK" w:hAnsi="方正仿宋_GBK" w:eastAsia="方正仿宋_GBK" w:cs="方正仿宋_GBK"/>
          <w:color w:val="auto"/>
          <w:kern w:val="0"/>
          <w:sz w:val="32"/>
          <w:szCs w:val="32"/>
          <w:highlight w:val="none"/>
          <w:lang w:val="en-US" w:eastAsia="zh-CN" w:bidi="ar-SA"/>
        </w:rPr>
      </w:pPr>
      <w:r>
        <w:rPr>
          <w:rFonts w:hint="eastAsia" w:ascii="方正仿宋_GBK" w:hAnsi="方正仿宋_GBK" w:eastAsia="方正仿宋_GBK" w:cs="方正仿宋_GBK"/>
          <w:color w:val="auto"/>
          <w:sz w:val="32"/>
          <w:szCs w:val="32"/>
        </w:rPr>
        <w:t>满意度指标合计得10分。</w:t>
      </w:r>
    </w:p>
    <w:p>
      <w:pPr>
        <w:pStyle w:val="17"/>
        <w:ind w:firstLine="640" w:firstLineChars="200"/>
        <w:rPr>
          <w:rFonts w:hint="eastAsia" w:ascii="方正黑体_GBK" w:hAnsi="方正黑体_GBK" w:eastAsia="方正黑体_GBK" w:cs="方正黑体_GBK"/>
          <w:b w:val="0"/>
          <w:bCs w:val="0"/>
          <w:color w:val="auto"/>
          <w:highlight w:val="none"/>
        </w:rPr>
      </w:pPr>
      <w:r>
        <w:rPr>
          <w:rFonts w:hint="eastAsia" w:ascii="方正黑体_GBK" w:hAnsi="方正黑体_GBK" w:eastAsia="方正黑体_GBK" w:cs="方正黑体_GBK"/>
          <w:b w:val="0"/>
          <w:bCs w:val="0"/>
          <w:color w:val="auto"/>
          <w:highlight w:val="none"/>
        </w:rPr>
        <w:t>五、预算执行进度与绩效指标偏差情况</w:t>
      </w:r>
    </w:p>
    <w:p>
      <w:pPr>
        <w:spacing w:line="560" w:lineRule="exact"/>
        <w:ind w:firstLine="560"/>
        <w:rPr>
          <w:rFonts w:hint="eastAsia" w:ascii="方正仿宋_GBK" w:hAnsi="方正仿宋_GBK" w:eastAsia="方正仿宋_GBK" w:cs="方正仿宋_GBK"/>
          <w:b/>
          <w:bCs/>
          <w:color w:val="auto"/>
          <w:sz w:val="32"/>
          <w:szCs w:val="32"/>
          <w:highlight w:val="none"/>
        </w:rPr>
      </w:pPr>
      <w:r>
        <w:rPr>
          <w:rFonts w:hint="eastAsia" w:ascii="方正仿宋_GBK" w:hAnsi="方正仿宋_GBK" w:eastAsia="方正仿宋_GBK" w:cs="方正仿宋_GBK"/>
          <w:color w:val="auto"/>
          <w:kern w:val="0"/>
          <w:sz w:val="32"/>
          <w:szCs w:val="32"/>
          <w:highlight w:val="none"/>
          <w:shd w:val="clear" w:color="auto" w:fill="auto"/>
          <w:lang w:val="en-US" w:eastAsia="zh-CN" w:bidi="en-US"/>
        </w:rPr>
        <w:t>伽师县人社局</w:t>
      </w:r>
      <w:r>
        <w:rPr>
          <w:rFonts w:hint="eastAsia" w:ascii="方正仿宋_GBK" w:hAnsi="方正仿宋_GBK" w:eastAsia="方正仿宋_GBK" w:cs="方正仿宋_GBK"/>
          <w:color w:val="auto"/>
          <w:kern w:val="0"/>
          <w:sz w:val="32"/>
          <w:szCs w:val="32"/>
          <w:highlight w:val="none"/>
          <w:lang w:val="en-US" w:eastAsia="zh-CN" w:bidi="ar-SA"/>
        </w:rPr>
        <w:t>2022</w:t>
      </w:r>
      <w:r>
        <w:rPr>
          <w:rFonts w:hint="eastAsia" w:ascii="方正仿宋_GBK" w:hAnsi="方正仿宋_GBK" w:eastAsia="方正仿宋_GBK" w:cs="方正仿宋_GBK"/>
          <w:color w:val="auto"/>
          <w:kern w:val="0"/>
          <w:sz w:val="32"/>
          <w:szCs w:val="32"/>
          <w:highlight w:val="none"/>
          <w:shd w:val="clear" w:color="auto" w:fill="auto"/>
          <w:lang w:val="en-US" w:eastAsia="zh-CN" w:bidi="en-US"/>
        </w:rPr>
        <w:t>年中央就业补助项目预算</w:t>
      </w:r>
      <w:r>
        <w:rPr>
          <w:rFonts w:hint="eastAsia" w:ascii="方正仿宋_GBK" w:hAnsi="方正仿宋_GBK" w:eastAsia="方正仿宋_GBK" w:cs="方正仿宋_GBK"/>
          <w:color w:val="auto"/>
          <w:kern w:val="0"/>
          <w:sz w:val="32"/>
          <w:szCs w:val="32"/>
          <w:highlight w:val="none"/>
          <w:lang w:val="en-US" w:eastAsia="zh-CN" w:bidi="ar-SA"/>
        </w:rPr>
        <w:t>3465</w:t>
      </w:r>
      <w:r>
        <w:rPr>
          <w:rFonts w:hint="eastAsia" w:ascii="方正仿宋_GBK" w:hAnsi="方正仿宋_GBK" w:eastAsia="方正仿宋_GBK" w:cs="方正仿宋_GBK"/>
          <w:color w:val="auto"/>
          <w:kern w:val="0"/>
          <w:sz w:val="32"/>
          <w:szCs w:val="32"/>
          <w:highlight w:val="none"/>
          <w:shd w:val="clear" w:color="auto" w:fill="auto"/>
          <w:lang w:val="en-US" w:eastAsia="zh-CN" w:bidi="en-US"/>
        </w:rPr>
        <w:t>万元，到位</w:t>
      </w:r>
      <w:r>
        <w:rPr>
          <w:rFonts w:hint="eastAsia" w:ascii="方正仿宋_GBK" w:hAnsi="方正仿宋_GBK" w:eastAsia="方正仿宋_GBK" w:cs="方正仿宋_GBK"/>
          <w:color w:val="auto"/>
          <w:kern w:val="0"/>
          <w:sz w:val="32"/>
          <w:szCs w:val="32"/>
          <w:highlight w:val="none"/>
          <w:lang w:val="en-US" w:eastAsia="zh-CN" w:bidi="ar-SA"/>
        </w:rPr>
        <w:t>3465</w:t>
      </w:r>
      <w:r>
        <w:rPr>
          <w:rFonts w:hint="eastAsia" w:ascii="方正仿宋_GBK" w:hAnsi="方正仿宋_GBK" w:eastAsia="方正仿宋_GBK" w:cs="方正仿宋_GBK"/>
          <w:color w:val="auto"/>
          <w:kern w:val="0"/>
          <w:sz w:val="32"/>
          <w:szCs w:val="32"/>
          <w:highlight w:val="none"/>
          <w:shd w:val="clear" w:color="auto" w:fill="auto"/>
          <w:lang w:val="en-US" w:eastAsia="zh-CN" w:bidi="en-US"/>
        </w:rPr>
        <w:t>万元，实际支出</w:t>
      </w:r>
      <w:r>
        <w:rPr>
          <w:rFonts w:hint="eastAsia" w:ascii="方正仿宋_GBK" w:hAnsi="方正仿宋_GBK" w:eastAsia="方正仿宋_GBK" w:cs="方正仿宋_GBK"/>
          <w:color w:val="auto"/>
          <w:kern w:val="0"/>
          <w:sz w:val="32"/>
          <w:szCs w:val="32"/>
          <w:highlight w:val="none"/>
          <w:lang w:val="en-US" w:eastAsia="zh-CN" w:bidi="ar-SA"/>
        </w:rPr>
        <w:t>3465</w:t>
      </w:r>
      <w:r>
        <w:rPr>
          <w:rFonts w:hint="eastAsia" w:ascii="方正仿宋_GBK" w:hAnsi="方正仿宋_GBK" w:eastAsia="方正仿宋_GBK" w:cs="方正仿宋_GBK"/>
          <w:color w:val="auto"/>
          <w:kern w:val="0"/>
          <w:sz w:val="32"/>
          <w:szCs w:val="32"/>
          <w:highlight w:val="none"/>
          <w:shd w:val="clear" w:color="auto" w:fill="auto"/>
          <w:lang w:val="en-US" w:eastAsia="zh-CN" w:bidi="en-US"/>
        </w:rPr>
        <w:t>万元，预算执行率为</w:t>
      </w:r>
      <w:r>
        <w:rPr>
          <w:rFonts w:hint="eastAsia" w:ascii="方正仿宋_GBK" w:hAnsi="方正仿宋_GBK" w:eastAsia="方正仿宋_GBK" w:cs="方正仿宋_GBK"/>
          <w:color w:val="auto"/>
          <w:kern w:val="0"/>
          <w:sz w:val="32"/>
          <w:szCs w:val="32"/>
          <w:highlight w:val="none"/>
          <w:lang w:val="en-US" w:eastAsia="zh-CN" w:bidi="ar-SA"/>
        </w:rPr>
        <w:t>100%，</w:t>
      </w:r>
      <w:r>
        <w:rPr>
          <w:rFonts w:hint="eastAsia" w:ascii="方正仿宋_GBK" w:hAnsi="方正仿宋_GBK" w:eastAsia="方正仿宋_GBK" w:cs="方正仿宋_GBK"/>
          <w:color w:val="auto"/>
          <w:kern w:val="0"/>
          <w:sz w:val="32"/>
          <w:szCs w:val="32"/>
          <w:highlight w:val="none"/>
          <w:shd w:val="clear" w:color="auto" w:fill="auto"/>
          <w:lang w:val="en-US" w:eastAsia="zh-CN" w:bidi="en-US"/>
        </w:rPr>
        <w:t>项目绩效指标总体完成率为100</w:t>
      </w:r>
      <w:r>
        <w:rPr>
          <w:rFonts w:hint="eastAsia" w:ascii="方正仿宋_GBK" w:hAnsi="方正仿宋_GBK" w:eastAsia="方正仿宋_GBK" w:cs="方正仿宋_GBK"/>
          <w:color w:val="auto"/>
          <w:kern w:val="0"/>
          <w:sz w:val="32"/>
          <w:szCs w:val="32"/>
          <w:highlight w:val="none"/>
          <w:lang w:val="en-US" w:eastAsia="zh-CN" w:bidi="ar-SA"/>
        </w:rPr>
        <w:t>%，无偏差</w:t>
      </w:r>
      <w:r>
        <w:rPr>
          <w:rFonts w:hint="eastAsia" w:ascii="方正仿宋_GBK" w:hAnsi="方正仿宋_GBK" w:eastAsia="方正仿宋_GBK" w:cs="方正仿宋_GBK"/>
          <w:color w:val="auto"/>
          <w:kern w:val="0"/>
          <w:sz w:val="32"/>
          <w:szCs w:val="32"/>
          <w:highlight w:val="none"/>
          <w:shd w:val="clear" w:color="auto" w:fill="auto"/>
          <w:lang w:val="en-US" w:eastAsia="zh-CN" w:bidi="en-US"/>
        </w:rPr>
        <w:t>。</w:t>
      </w:r>
    </w:p>
    <w:p>
      <w:pPr>
        <w:pStyle w:val="17"/>
        <w:ind w:firstLine="640" w:firstLineChars="200"/>
        <w:rPr>
          <w:rFonts w:hint="eastAsia" w:ascii="方正黑体_GBK" w:hAnsi="方正黑体_GBK" w:eastAsia="方正黑体_GBK" w:cs="方正黑体_GBK"/>
          <w:b w:val="0"/>
          <w:bCs w:val="0"/>
          <w:color w:val="auto"/>
          <w:highlight w:val="none"/>
          <w:lang w:val="en-US" w:eastAsia="zh-CN"/>
        </w:rPr>
      </w:pPr>
      <w:bookmarkStart w:id="14" w:name="_Toc68364673"/>
      <w:r>
        <w:rPr>
          <w:rFonts w:hint="eastAsia" w:ascii="方正黑体_GBK" w:hAnsi="方正黑体_GBK" w:eastAsia="方正黑体_GBK" w:cs="方正黑体_GBK"/>
          <w:b w:val="0"/>
          <w:bCs w:val="0"/>
          <w:color w:val="auto"/>
          <w:highlight w:val="none"/>
        </w:rPr>
        <w:t>六、主要经验及做法、存在的问题及原因</w:t>
      </w:r>
      <w:r>
        <w:rPr>
          <w:rFonts w:hint="eastAsia" w:ascii="方正黑体_GBK" w:hAnsi="方正黑体_GBK" w:eastAsia="方正黑体_GBK" w:cs="方正黑体_GBK"/>
          <w:b w:val="0"/>
          <w:bCs w:val="0"/>
          <w:color w:val="auto"/>
          <w:highlight w:val="none"/>
          <w:lang w:val="en-US" w:eastAsia="zh-CN"/>
        </w:rPr>
        <w:t>分析</w:t>
      </w:r>
    </w:p>
    <w:p>
      <w:pPr>
        <w:pStyle w:val="15"/>
        <w:ind w:left="560"/>
        <w:rPr>
          <w:rFonts w:hint="eastAsia" w:ascii="仿宋_GB2312" w:hAnsi="仿宋_GB2312" w:cs="仿宋_GB2312"/>
          <w:color w:val="auto"/>
          <w:sz w:val="32"/>
          <w:highlight w:val="none"/>
        </w:rPr>
      </w:pPr>
      <w:r>
        <w:rPr>
          <w:rFonts w:hint="eastAsia" w:ascii="方正楷体_GBK" w:hAnsi="方正楷体_GBK" w:eastAsia="方正楷体_GBK" w:cs="方正楷体_GBK"/>
          <w:color w:val="auto"/>
          <w:sz w:val="32"/>
          <w:highlight w:val="none"/>
        </w:rPr>
        <w:t>（一）主要经验及做法</w:t>
      </w:r>
      <w:bookmarkEnd w:id="14"/>
    </w:p>
    <w:p>
      <w:pPr>
        <w:pStyle w:val="16"/>
        <w:ind w:firstLine="64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一是项目实施过程中责任到人，形成了明确责任分工的项目管理制度，我单位严格按照《新疆维吾尔自治区就业资金暂行管理办法》文件精神，做好就业资金使用工作。召开专题民主生活会，查摆问题，深刻剖析，认真反思、抓好整改。二是强化政治担当、压紧压实责任。坚持每周研究就业培训、社保工作，真抓实干、抓实抓细。三是坚持实施重点工作督办制度，确保推动工作落实。</w:t>
      </w:r>
    </w:p>
    <w:p>
      <w:pPr>
        <w:pStyle w:val="15"/>
        <w:ind w:left="560"/>
        <w:rPr>
          <w:rFonts w:hint="eastAsia" w:ascii="仿宋_GB2312" w:hAnsi="仿宋_GB2312" w:cs="仿宋_GB2312"/>
          <w:color w:val="auto"/>
          <w:sz w:val="32"/>
          <w:highlight w:val="none"/>
        </w:rPr>
      </w:pPr>
      <w:bookmarkStart w:id="15" w:name="_Toc68364674"/>
      <w:r>
        <w:rPr>
          <w:rFonts w:hint="eastAsia" w:ascii="方正楷体_GBK" w:hAnsi="方正楷体_GBK" w:eastAsia="方正楷体_GBK" w:cs="方正楷体_GBK"/>
          <w:color w:val="auto"/>
          <w:sz w:val="32"/>
          <w:highlight w:val="none"/>
        </w:rPr>
        <w:t>（二）存在问题及原因分析</w:t>
      </w:r>
      <w:bookmarkEnd w:id="15"/>
    </w:p>
    <w:p>
      <w:pPr>
        <w:pStyle w:val="16"/>
        <w:ind w:firstLine="64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一是部门预算编制不够细严，在安排项目支出预算时人为因多，存在一定的随性和盲目性。二是项目预算不够精准，自评价工作还存在自我审定的局限性，会影响评价质量，容易造成问题的疏漏，在客观性和公正性上说服力不强，三是缺少带着问题去评价的意识，四是现场评价的工作量少，后续效益评价具体措施和方法较少。</w:t>
      </w:r>
    </w:p>
    <w:p>
      <w:pPr>
        <w:pStyle w:val="17"/>
        <w:ind w:firstLine="640" w:firstLineChars="200"/>
        <w:rPr>
          <w:rFonts w:hint="eastAsia" w:ascii="方正黑体_GBK" w:hAnsi="方正黑体_GBK" w:eastAsia="方正黑体_GBK" w:cs="方正黑体_GBK"/>
          <w:b w:val="0"/>
          <w:bCs w:val="0"/>
          <w:color w:val="auto"/>
          <w:highlight w:val="none"/>
          <w:lang w:val="en-US" w:eastAsia="zh-CN"/>
        </w:rPr>
      </w:pPr>
      <w:bookmarkStart w:id="16" w:name="_Toc68364675"/>
      <w:r>
        <w:rPr>
          <w:rFonts w:hint="eastAsia" w:ascii="方正黑体_GBK" w:hAnsi="方正黑体_GBK" w:eastAsia="方正黑体_GBK" w:cs="方正黑体_GBK"/>
          <w:b w:val="0"/>
          <w:bCs w:val="0"/>
          <w:color w:val="auto"/>
          <w:highlight w:val="none"/>
        </w:rPr>
        <w:t>七、有关</w:t>
      </w:r>
      <w:bookmarkEnd w:id="16"/>
      <w:r>
        <w:rPr>
          <w:rFonts w:hint="eastAsia" w:ascii="方正黑体_GBK" w:hAnsi="方正黑体_GBK" w:eastAsia="方正黑体_GBK" w:cs="方正黑体_GBK"/>
          <w:b w:val="0"/>
          <w:bCs w:val="0"/>
          <w:color w:val="auto"/>
          <w:highlight w:val="none"/>
          <w:lang w:val="en-US" w:eastAsia="zh-CN"/>
        </w:rPr>
        <w:t>建议</w:t>
      </w:r>
    </w:p>
    <w:p>
      <w:pPr>
        <w:spacing w:line="540" w:lineRule="exact"/>
        <w:ind w:firstLine="567"/>
        <w:rPr>
          <w:rStyle w:val="14"/>
          <w:rFonts w:hint="eastAsia" w:ascii="方正仿宋_GBK" w:hAnsi="方正仿宋_GBK" w:eastAsia="方正仿宋_GBK" w:cs="方正仿宋_GBK"/>
          <w:b w:val="0"/>
          <w:bCs w:val="0"/>
          <w:color w:val="auto"/>
          <w:spacing w:val="-4"/>
          <w:sz w:val="32"/>
          <w:szCs w:val="32"/>
        </w:rPr>
      </w:pPr>
      <w:r>
        <w:rPr>
          <w:rFonts w:hint="eastAsia" w:ascii="方正仿宋_GBK" w:hAnsi="方正仿宋_GBK" w:eastAsia="方正仿宋_GBK" w:cs="方正仿宋_GBK"/>
          <w:color w:val="auto"/>
          <w:sz w:val="32"/>
          <w:szCs w:val="32"/>
          <w:highlight w:val="none"/>
          <w:lang w:eastAsia="zh-CN"/>
        </w:rPr>
        <w:t>（一）</w:t>
      </w:r>
      <w:r>
        <w:rPr>
          <w:rStyle w:val="14"/>
          <w:rFonts w:hint="eastAsia" w:ascii="方正仿宋_GBK" w:hAnsi="方正仿宋_GBK" w:eastAsia="方正仿宋_GBK" w:cs="方正仿宋_GBK"/>
          <w:b w:val="0"/>
          <w:bCs w:val="0"/>
          <w:color w:val="auto"/>
          <w:spacing w:val="-4"/>
          <w:sz w:val="32"/>
          <w:szCs w:val="32"/>
        </w:rPr>
        <w:t>按照财政绩效管理的要求，建立科学的财政资金效益考评制度体系，牢固树立成本意识，不断提高财政资金使用管理水平。加强高校毕业生人才培养力度，增进</w:t>
      </w:r>
      <w:r>
        <w:rPr>
          <w:rStyle w:val="14"/>
          <w:rFonts w:hint="eastAsia" w:ascii="方正仿宋_GBK" w:hAnsi="方正仿宋_GBK" w:eastAsia="方正仿宋_GBK" w:cs="方正仿宋_GBK"/>
          <w:b w:val="0"/>
          <w:bCs w:val="0"/>
          <w:color w:val="auto"/>
          <w:spacing w:val="-4"/>
          <w:sz w:val="32"/>
          <w:szCs w:val="32"/>
          <w:lang w:eastAsia="zh-CN"/>
        </w:rPr>
        <w:t>伽师县</w:t>
      </w:r>
      <w:r>
        <w:rPr>
          <w:rStyle w:val="14"/>
          <w:rFonts w:hint="eastAsia" w:ascii="方正仿宋_GBK" w:hAnsi="方正仿宋_GBK" w:eastAsia="方正仿宋_GBK" w:cs="方正仿宋_GBK"/>
          <w:b w:val="0"/>
          <w:bCs w:val="0"/>
          <w:color w:val="auto"/>
          <w:spacing w:val="-4"/>
          <w:sz w:val="32"/>
          <w:szCs w:val="32"/>
        </w:rPr>
        <w:t>就业人才交流学习。</w:t>
      </w:r>
    </w:p>
    <w:p>
      <w:pPr>
        <w:spacing w:line="540" w:lineRule="exact"/>
        <w:ind w:firstLine="567"/>
        <w:rPr>
          <w:rStyle w:val="14"/>
          <w:rFonts w:hint="eastAsia" w:ascii="方正仿宋_GBK" w:hAnsi="方正仿宋_GBK" w:eastAsia="方正仿宋_GBK" w:cs="方正仿宋_GBK"/>
          <w:b w:val="0"/>
          <w:bCs w:val="0"/>
          <w:color w:val="auto"/>
          <w:spacing w:val="-4"/>
          <w:sz w:val="32"/>
          <w:szCs w:val="32"/>
        </w:rPr>
      </w:pPr>
      <w:r>
        <w:rPr>
          <w:rStyle w:val="14"/>
          <w:rFonts w:hint="eastAsia" w:ascii="方正仿宋_GBK" w:hAnsi="方正仿宋_GBK" w:eastAsia="方正仿宋_GBK" w:cs="方正仿宋_GBK"/>
          <w:b w:val="0"/>
          <w:bCs w:val="0"/>
          <w:color w:val="auto"/>
          <w:spacing w:val="-4"/>
          <w:sz w:val="32"/>
          <w:szCs w:val="32"/>
          <w:lang w:eastAsia="zh-CN"/>
        </w:rPr>
        <w:t>（二）</w:t>
      </w:r>
      <w:r>
        <w:rPr>
          <w:rStyle w:val="14"/>
          <w:rFonts w:hint="eastAsia" w:ascii="方正仿宋_GBK" w:hAnsi="方正仿宋_GBK" w:eastAsia="方正仿宋_GBK" w:cs="方正仿宋_GBK"/>
          <w:b w:val="0"/>
          <w:bCs w:val="0"/>
          <w:color w:val="auto"/>
          <w:spacing w:val="-4"/>
          <w:sz w:val="32"/>
          <w:szCs w:val="32"/>
        </w:rPr>
        <w:t>需加大</w:t>
      </w:r>
      <w:r>
        <w:rPr>
          <w:rStyle w:val="14"/>
          <w:rFonts w:hint="eastAsia" w:ascii="方正仿宋_GBK" w:hAnsi="方正仿宋_GBK" w:eastAsia="方正仿宋_GBK" w:cs="方正仿宋_GBK"/>
          <w:b w:val="0"/>
          <w:bCs w:val="0"/>
          <w:color w:val="auto"/>
          <w:spacing w:val="-4"/>
          <w:sz w:val="32"/>
          <w:szCs w:val="32"/>
          <w:lang w:eastAsia="zh-CN"/>
        </w:rPr>
        <w:t>中央就业</w:t>
      </w:r>
      <w:r>
        <w:rPr>
          <w:rStyle w:val="14"/>
          <w:rFonts w:hint="eastAsia" w:ascii="方正仿宋_GBK" w:hAnsi="方正仿宋_GBK" w:eastAsia="方正仿宋_GBK" w:cs="方正仿宋_GBK"/>
          <w:b w:val="0"/>
          <w:bCs w:val="0"/>
          <w:color w:val="auto"/>
          <w:spacing w:val="-4"/>
          <w:sz w:val="32"/>
          <w:szCs w:val="32"/>
        </w:rPr>
        <w:t>补贴政策宣传，努力实现符合政策人员都享受到相应待遇。通过广泛深入宣传</w:t>
      </w:r>
      <w:r>
        <w:rPr>
          <w:rStyle w:val="14"/>
          <w:rFonts w:hint="eastAsia" w:ascii="方正仿宋_GBK" w:hAnsi="方正仿宋_GBK" w:eastAsia="方正仿宋_GBK" w:cs="方正仿宋_GBK"/>
          <w:b w:val="0"/>
          <w:bCs w:val="0"/>
          <w:color w:val="auto"/>
          <w:spacing w:val="-4"/>
          <w:sz w:val="32"/>
          <w:szCs w:val="32"/>
          <w:lang w:eastAsia="zh-CN"/>
        </w:rPr>
        <w:t>中央就业</w:t>
      </w:r>
      <w:r>
        <w:rPr>
          <w:rStyle w:val="14"/>
          <w:rFonts w:hint="eastAsia" w:ascii="方正仿宋_GBK" w:hAnsi="方正仿宋_GBK" w:eastAsia="方正仿宋_GBK" w:cs="方正仿宋_GBK"/>
          <w:b w:val="0"/>
          <w:bCs w:val="0"/>
          <w:color w:val="auto"/>
          <w:spacing w:val="-4"/>
          <w:sz w:val="32"/>
          <w:szCs w:val="32"/>
        </w:rPr>
        <w:t>补贴政策法规，提高各类企业及个人对</w:t>
      </w:r>
      <w:r>
        <w:rPr>
          <w:rStyle w:val="14"/>
          <w:rFonts w:hint="eastAsia" w:ascii="方正仿宋_GBK" w:hAnsi="方正仿宋_GBK" w:eastAsia="方正仿宋_GBK" w:cs="方正仿宋_GBK"/>
          <w:b w:val="0"/>
          <w:bCs w:val="0"/>
          <w:color w:val="auto"/>
          <w:spacing w:val="-4"/>
          <w:sz w:val="32"/>
          <w:szCs w:val="32"/>
          <w:lang w:eastAsia="zh-CN"/>
        </w:rPr>
        <w:t>就业</w:t>
      </w:r>
      <w:r>
        <w:rPr>
          <w:rStyle w:val="14"/>
          <w:rFonts w:hint="eastAsia" w:ascii="方正仿宋_GBK" w:hAnsi="方正仿宋_GBK" w:eastAsia="方正仿宋_GBK" w:cs="方正仿宋_GBK"/>
          <w:b w:val="0"/>
          <w:bCs w:val="0"/>
          <w:color w:val="auto"/>
          <w:spacing w:val="-4"/>
          <w:sz w:val="32"/>
          <w:szCs w:val="32"/>
        </w:rPr>
        <w:t>的认识程度，切实履行法定的</w:t>
      </w:r>
      <w:r>
        <w:rPr>
          <w:rStyle w:val="14"/>
          <w:rFonts w:hint="eastAsia" w:ascii="方正仿宋_GBK" w:hAnsi="方正仿宋_GBK" w:eastAsia="方正仿宋_GBK" w:cs="方正仿宋_GBK"/>
          <w:b w:val="0"/>
          <w:bCs w:val="0"/>
          <w:color w:val="auto"/>
          <w:spacing w:val="-4"/>
          <w:sz w:val="32"/>
          <w:szCs w:val="32"/>
          <w:lang w:eastAsia="zh-CN"/>
        </w:rPr>
        <w:t>就业</w:t>
      </w:r>
      <w:r>
        <w:rPr>
          <w:rStyle w:val="14"/>
          <w:rFonts w:hint="eastAsia" w:ascii="方正仿宋_GBK" w:hAnsi="方正仿宋_GBK" w:eastAsia="方正仿宋_GBK" w:cs="方正仿宋_GBK"/>
          <w:b w:val="0"/>
          <w:bCs w:val="0"/>
          <w:color w:val="auto"/>
          <w:spacing w:val="-4"/>
          <w:sz w:val="32"/>
          <w:szCs w:val="32"/>
        </w:rPr>
        <w:t>义务，促进企业、个人</w:t>
      </w:r>
      <w:r>
        <w:rPr>
          <w:rStyle w:val="14"/>
          <w:rFonts w:hint="eastAsia" w:ascii="方正仿宋_GBK" w:hAnsi="方正仿宋_GBK" w:eastAsia="方正仿宋_GBK" w:cs="方正仿宋_GBK"/>
          <w:b w:val="0"/>
          <w:bCs w:val="0"/>
          <w:color w:val="auto"/>
          <w:spacing w:val="-4"/>
          <w:sz w:val="32"/>
          <w:szCs w:val="32"/>
          <w:lang w:eastAsia="zh-CN"/>
        </w:rPr>
        <w:t>就业</w:t>
      </w:r>
      <w:r>
        <w:rPr>
          <w:rStyle w:val="14"/>
          <w:rFonts w:hint="eastAsia" w:ascii="方正仿宋_GBK" w:hAnsi="方正仿宋_GBK" w:eastAsia="方正仿宋_GBK" w:cs="方正仿宋_GBK"/>
          <w:b w:val="0"/>
          <w:bCs w:val="0"/>
          <w:color w:val="auto"/>
          <w:spacing w:val="-4"/>
          <w:sz w:val="32"/>
          <w:szCs w:val="32"/>
        </w:rPr>
        <w:t>补贴工作的顺利开展。</w:t>
      </w:r>
    </w:p>
    <w:p>
      <w:pPr>
        <w:pStyle w:val="17"/>
        <w:ind w:firstLine="640" w:firstLineChars="200"/>
        <w:rPr>
          <w:rFonts w:hint="eastAsia" w:ascii="方正黑体_GBK" w:hAnsi="方正黑体_GBK" w:eastAsia="方正黑体_GBK" w:cs="方正黑体_GBK"/>
          <w:b w:val="0"/>
          <w:bCs w:val="0"/>
          <w:color w:val="auto"/>
          <w:highlight w:val="none"/>
        </w:rPr>
      </w:pPr>
      <w:bookmarkStart w:id="17" w:name="_Toc68364676"/>
      <w:r>
        <w:rPr>
          <w:rFonts w:hint="eastAsia" w:ascii="方正黑体_GBK" w:hAnsi="方正黑体_GBK" w:eastAsia="方正黑体_GBK" w:cs="方正黑体_GBK"/>
          <w:b w:val="0"/>
          <w:bCs w:val="0"/>
          <w:color w:val="auto"/>
          <w:highlight w:val="none"/>
        </w:rPr>
        <w:t>八、其他需要说明的问题</w:t>
      </w:r>
      <w:bookmarkEnd w:id="17"/>
    </w:p>
    <w:p>
      <w:pPr>
        <w:pStyle w:val="16"/>
        <w:ind w:firstLine="64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我单位对上述项目支出绩效评价报告内反映内容的真实性、完整性负责，接受上级部门及社会公众监督。</w:t>
      </w:r>
    </w:p>
    <w:p>
      <w:pPr>
        <w:pStyle w:val="17"/>
        <w:rPr>
          <w:rFonts w:hint="eastAsia" w:ascii="方正仿宋_GBK" w:hAnsi="方正仿宋_GBK" w:eastAsia="方正仿宋_GBK" w:cs="方正仿宋_GBK"/>
          <w:b/>
          <w:color w:val="auto"/>
          <w:highlight w:val="none"/>
        </w:rPr>
      </w:pPr>
    </w:p>
    <w:p>
      <w:pPr>
        <w:pStyle w:val="17"/>
        <w:ind w:firstLine="640" w:firstLineChars="200"/>
        <w:rPr>
          <w:rFonts w:hint="eastAsia" w:ascii="方正仿宋_GBK" w:hAnsi="方正仿宋_GBK" w:eastAsia="方正仿宋_GBK" w:cs="方正仿宋_GBK"/>
          <w:b/>
          <w:color w:val="auto"/>
          <w:highlight w:val="none"/>
        </w:rPr>
      </w:pPr>
    </w:p>
    <w:p>
      <w:pPr>
        <w:pStyle w:val="17"/>
        <w:ind w:firstLine="640" w:firstLineChars="200"/>
        <w:rPr>
          <w:rFonts w:hint="eastAsia" w:ascii="方正仿宋_GBK" w:hAnsi="方正仿宋_GBK" w:eastAsia="方正仿宋_GBK" w:cs="方正仿宋_GBK"/>
          <w:color w:val="auto"/>
          <w:sz w:val="32"/>
          <w:szCs w:val="32"/>
          <w:highlight w:val="non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pPr>
      <w:r>
        <w:rPr>
          <w:rFonts w:hint="eastAsia" w:ascii="方正仿宋_GBK" w:hAnsi="方正仿宋_GBK" w:eastAsia="方正仿宋_GBK" w:cs="方正仿宋_GBK"/>
          <w:b/>
          <w:color w:val="auto"/>
          <w:highlight w:val="none"/>
        </w:rPr>
        <w:t>附件1：综合评分表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firstLine="0" w:firstLineChars="0"/>
        <w:jc w:val="both"/>
        <w:textAlignment w:val="auto"/>
        <w:rPr>
          <w:rFonts w:hint="eastAsia" w:ascii="方正仿宋_GBK" w:hAnsi="方正仿宋_GBK" w:eastAsia="方正仿宋_GBK" w:cs="方正仿宋_GBK"/>
          <w:i w:val="0"/>
          <w:iCs w:val="0"/>
          <w:color w:val="auto"/>
          <w:kern w:val="0"/>
          <w:sz w:val="32"/>
          <w:szCs w:val="32"/>
          <w:lang w:val="en-US" w:eastAsia="zh-CN" w:bidi="ar"/>
        </w:rPr>
      </w:pPr>
      <w:r>
        <w:rPr>
          <w:rFonts w:hint="eastAsia" w:ascii="方正仿宋_GBK" w:hAnsi="方正仿宋_GBK" w:eastAsia="方正仿宋_GBK" w:cs="方正仿宋_GBK"/>
          <w:i w:val="0"/>
          <w:iCs w:val="0"/>
          <w:color w:val="auto"/>
          <w:kern w:val="0"/>
          <w:sz w:val="32"/>
          <w:szCs w:val="32"/>
          <w:lang w:val="en-US" w:eastAsia="zh-CN" w:bidi="ar"/>
        </w:rPr>
        <w:t>伽师县人社局2022年中央就业补助项目绩效评价指标体系及综合评分表</w:t>
      </w:r>
    </w:p>
    <w:tbl>
      <w:tblPr>
        <w:tblStyle w:val="12"/>
        <w:tblW w:w="905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30"/>
        <w:gridCol w:w="908"/>
        <w:gridCol w:w="1276"/>
        <w:gridCol w:w="5427"/>
        <w:gridCol w:w="51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blHeader/>
        </w:trPr>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ascii="方正仿宋_GBK" w:hAnsi="方正仿宋_GBK" w:eastAsia="方正仿宋_GBK" w:cs="方正仿宋_GBK"/>
                <w:b/>
                <w:bCs/>
                <w:i w:val="0"/>
                <w:iCs w:val="0"/>
                <w:color w:val="auto"/>
                <w:sz w:val="24"/>
                <w:szCs w:val="24"/>
                <w:highlight w:val="none"/>
                <w:u w:val="none"/>
              </w:rPr>
            </w:pPr>
            <w:r>
              <w:rPr>
                <w:rFonts w:hint="eastAsia" w:ascii="方正仿宋_GBK" w:hAnsi="方正仿宋_GBK" w:eastAsia="方正仿宋_GBK" w:cs="方正仿宋_GBK"/>
                <w:b/>
                <w:bCs/>
                <w:i w:val="0"/>
                <w:iCs w:val="0"/>
                <w:color w:val="auto"/>
                <w:kern w:val="0"/>
                <w:sz w:val="24"/>
                <w:szCs w:val="24"/>
                <w:highlight w:val="none"/>
                <w:u w:val="none"/>
                <w:lang w:val="en-US" w:eastAsia="zh-CN" w:bidi="ar"/>
              </w:rPr>
              <w:t>一级指标</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b/>
                <w:bCs/>
                <w:i w:val="0"/>
                <w:iCs w:val="0"/>
                <w:color w:val="auto"/>
                <w:sz w:val="24"/>
                <w:szCs w:val="24"/>
                <w:highlight w:val="none"/>
                <w:u w:val="none"/>
              </w:rPr>
            </w:pPr>
            <w:r>
              <w:rPr>
                <w:rFonts w:hint="eastAsia" w:ascii="方正仿宋_GBK" w:hAnsi="方正仿宋_GBK" w:eastAsia="方正仿宋_GBK" w:cs="方正仿宋_GBK"/>
                <w:b/>
                <w:bCs/>
                <w:i w:val="0"/>
                <w:iCs w:val="0"/>
                <w:color w:val="auto"/>
                <w:kern w:val="0"/>
                <w:sz w:val="24"/>
                <w:szCs w:val="24"/>
                <w:highlight w:val="none"/>
                <w:u w:val="none"/>
                <w:lang w:val="en-US" w:eastAsia="zh-CN" w:bidi="ar"/>
              </w:rPr>
              <w:t>二级指标</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b/>
                <w:bCs/>
                <w:i w:val="0"/>
                <w:iCs w:val="0"/>
                <w:color w:val="auto"/>
                <w:sz w:val="24"/>
                <w:szCs w:val="24"/>
                <w:highlight w:val="none"/>
                <w:u w:val="none"/>
              </w:rPr>
            </w:pPr>
            <w:r>
              <w:rPr>
                <w:rFonts w:hint="eastAsia" w:ascii="方正仿宋_GBK" w:hAnsi="方正仿宋_GBK" w:eastAsia="方正仿宋_GBK" w:cs="方正仿宋_GBK"/>
                <w:b/>
                <w:bCs/>
                <w:i w:val="0"/>
                <w:iCs w:val="0"/>
                <w:color w:val="auto"/>
                <w:kern w:val="0"/>
                <w:sz w:val="24"/>
                <w:szCs w:val="24"/>
                <w:highlight w:val="none"/>
                <w:u w:val="none"/>
                <w:lang w:val="en-US" w:eastAsia="zh-CN" w:bidi="ar"/>
              </w:rPr>
              <w:t>三级指标</w:t>
            </w:r>
          </w:p>
        </w:tc>
        <w:tc>
          <w:tcPr>
            <w:tcW w:w="5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b/>
                <w:bCs/>
                <w:i w:val="0"/>
                <w:iCs w:val="0"/>
                <w:color w:val="auto"/>
                <w:sz w:val="24"/>
                <w:szCs w:val="24"/>
                <w:highlight w:val="none"/>
                <w:u w:val="none"/>
              </w:rPr>
            </w:pPr>
            <w:r>
              <w:rPr>
                <w:rFonts w:hint="eastAsia" w:ascii="方正仿宋_GBK" w:hAnsi="方正仿宋_GBK" w:eastAsia="方正仿宋_GBK" w:cs="方正仿宋_GBK"/>
                <w:b/>
                <w:bCs/>
                <w:i w:val="0"/>
                <w:iCs w:val="0"/>
                <w:color w:val="auto"/>
                <w:kern w:val="0"/>
                <w:sz w:val="24"/>
                <w:szCs w:val="24"/>
                <w:highlight w:val="none"/>
                <w:u w:val="none"/>
                <w:lang w:val="en-US" w:eastAsia="zh-CN" w:bidi="ar"/>
              </w:rPr>
              <w:t>评价标准</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b/>
                <w:bCs/>
                <w:i w:val="0"/>
                <w:iCs w:val="0"/>
                <w:color w:val="auto"/>
                <w:sz w:val="24"/>
                <w:szCs w:val="24"/>
                <w:highlight w:val="none"/>
                <w:u w:val="none"/>
              </w:rPr>
            </w:pPr>
            <w:r>
              <w:rPr>
                <w:rFonts w:hint="eastAsia" w:ascii="方正仿宋_GBK" w:hAnsi="方正仿宋_GBK" w:eastAsia="方正仿宋_GBK" w:cs="方正仿宋_GBK"/>
                <w:b/>
                <w:bCs/>
                <w:i w:val="0"/>
                <w:iCs w:val="0"/>
                <w:color w:val="auto"/>
                <w:kern w:val="0"/>
                <w:sz w:val="24"/>
                <w:szCs w:val="24"/>
                <w:highlight w:val="none"/>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决策（20分）</w:t>
            </w:r>
          </w:p>
        </w:tc>
        <w:tc>
          <w:tcPr>
            <w:tcW w:w="908"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项目立项（5分）</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立项依据充分性（3分）</w:t>
            </w:r>
          </w:p>
        </w:tc>
        <w:tc>
          <w:tcPr>
            <w:tcW w:w="5427"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firstLine="0" w:firstLineChars="0"/>
              <w:jc w:val="both"/>
              <w:textAlignment w:val="auto"/>
              <w:rPr>
                <w:rFonts w:hint="default" w:ascii="宋体" w:hAnsi="宋体" w:eastAsia="宋体" w:cs="宋体"/>
                <w:color w:val="auto"/>
                <w:kern w:val="2"/>
                <w:sz w:val="18"/>
                <w:szCs w:val="18"/>
                <w:lang w:val="en-US" w:eastAsia="zh-CN" w:bidi="ar-SA"/>
              </w:rPr>
            </w:pPr>
            <w:r>
              <w:rPr>
                <w:rFonts w:hint="eastAsia" w:ascii="方正仿宋_GBK" w:hAnsi="方正仿宋_GBK" w:eastAsia="方正仿宋_GBK" w:cs="方正仿宋_GBK"/>
                <w:i w:val="0"/>
                <w:iCs w:val="0"/>
                <w:color w:val="auto"/>
                <w:kern w:val="0"/>
                <w:sz w:val="24"/>
                <w:szCs w:val="24"/>
                <w:lang w:val="en-US" w:eastAsia="zh-CN" w:bidi="ar"/>
              </w:rPr>
              <w:t>①项目立项是否符合国家法律法规、国民经济发展规划和相关政策得1分，否则不得分；②项目立项是否符合行业发展规划和政策要求得0.5分，否则不得分；③项目立项是否与部门职责范围相符，属于部门履职所需得0.5分，否则不得分；④项目是否属于公共财政支持范围，是否符合中央、地方事权支出责任划分原则得0.5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⑤项目是否与相关部门同类项目或部门内部相关项目重复</w:t>
            </w:r>
            <w:r>
              <w:rPr>
                <w:rFonts w:hint="eastAsia" w:ascii="方正仿宋_GBK" w:hAnsi="方正仿宋_GBK" w:eastAsia="方正仿宋_GBK" w:cs="方正仿宋_GBK"/>
                <w:i w:val="0"/>
                <w:iCs w:val="0"/>
                <w:color w:val="auto"/>
                <w:kern w:val="0"/>
                <w:sz w:val="24"/>
                <w:szCs w:val="24"/>
                <w:lang w:val="en-US" w:eastAsia="zh-CN" w:bidi="ar"/>
              </w:rPr>
              <w:t>0.5分，否则不得分.</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Times New Roman" w:hAnsi="Times New Roman" w:eastAsia="等线" w:cs="Times New Roman"/>
                <w:i w:val="0"/>
                <w:iCs w:val="0"/>
                <w:color w:val="auto"/>
                <w:sz w:val="24"/>
                <w:szCs w:val="24"/>
                <w:highlight w:val="none"/>
                <w:u w:val="none"/>
                <w:lang w:val="en-US" w:eastAsia="zh-CN"/>
              </w:rPr>
            </w:pPr>
            <w:r>
              <w:rPr>
                <w:rFonts w:hint="eastAsia" w:ascii="Times New Roman" w:hAnsi="Times New Roman" w:eastAsia="等线" w:cs="Times New Roman"/>
                <w:i w:val="0"/>
                <w:iCs w:val="0"/>
                <w:color w:val="auto"/>
                <w:sz w:val="24"/>
                <w:szCs w:val="24"/>
                <w:highlight w:val="none"/>
                <w:u w:val="none"/>
                <w:lang w:val="en-US" w:eastAsia="zh-CN"/>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auto"/>
                <w:sz w:val="24"/>
                <w:szCs w:val="24"/>
                <w:highlight w:val="none"/>
                <w:u w:val="none"/>
              </w:rPr>
            </w:pPr>
          </w:p>
        </w:tc>
        <w:tc>
          <w:tcPr>
            <w:tcW w:w="908"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auto"/>
                <w:sz w:val="24"/>
                <w:szCs w:val="24"/>
                <w:highlight w:val="none"/>
                <w:u w:val="none"/>
              </w:rPr>
            </w:pP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立项程序（2分）</w:t>
            </w:r>
          </w:p>
        </w:tc>
        <w:tc>
          <w:tcPr>
            <w:tcW w:w="5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①项目是否按照规定的程序申请设立</w:t>
            </w:r>
            <w:r>
              <w:rPr>
                <w:rFonts w:hint="eastAsia" w:ascii="方正仿宋_GBK" w:hAnsi="方正仿宋_GBK" w:eastAsia="方正仿宋_GBK" w:cs="方正仿宋_GBK"/>
                <w:i w:val="0"/>
                <w:iCs w:val="0"/>
                <w:color w:val="auto"/>
                <w:kern w:val="0"/>
                <w:sz w:val="24"/>
                <w:szCs w:val="24"/>
                <w:lang w:val="en-US" w:eastAsia="zh-CN" w:bidi="ar"/>
              </w:rPr>
              <w:t>得1分，否则不得分；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②审批文件、材料是否符合相关要求</w:t>
            </w:r>
            <w:r>
              <w:rPr>
                <w:rFonts w:hint="eastAsia" w:ascii="方正仿宋_GBK" w:hAnsi="方正仿宋_GBK" w:eastAsia="方正仿宋_GBK" w:cs="方正仿宋_GBK"/>
                <w:i w:val="0"/>
                <w:iCs w:val="0"/>
                <w:color w:val="auto"/>
                <w:kern w:val="0"/>
                <w:sz w:val="24"/>
                <w:szCs w:val="24"/>
                <w:lang w:val="en-US" w:eastAsia="zh-CN" w:bidi="ar"/>
              </w:rPr>
              <w:t>得0.5分，否则不得分；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③事前是否已经过必要的可行性研究、专家论证、风险评估、绩效评估、集体决策</w:t>
            </w:r>
            <w:r>
              <w:rPr>
                <w:rFonts w:hint="eastAsia" w:ascii="方正仿宋_GBK" w:hAnsi="方正仿宋_GBK" w:eastAsia="方正仿宋_GBK" w:cs="方正仿宋_GBK"/>
                <w:i w:val="0"/>
                <w:iCs w:val="0"/>
                <w:color w:val="auto"/>
                <w:kern w:val="0"/>
                <w:sz w:val="24"/>
                <w:szCs w:val="24"/>
                <w:lang w:val="en-US" w:eastAsia="zh-CN" w:bidi="ar"/>
              </w:rPr>
              <w:t>得0.5分，否则不得分。</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Times New Roman" w:hAnsi="Times New Roman" w:eastAsia="等线" w:cs="Times New Roman"/>
                <w:i w:val="0"/>
                <w:iCs w:val="0"/>
                <w:color w:val="auto"/>
                <w:sz w:val="24"/>
                <w:szCs w:val="24"/>
                <w:highlight w:val="none"/>
                <w:u w:val="none"/>
                <w:lang w:val="en-US" w:eastAsia="zh-CN"/>
              </w:rPr>
            </w:pPr>
            <w:r>
              <w:rPr>
                <w:rFonts w:hint="eastAsia" w:ascii="Times New Roman" w:hAnsi="Times New Roman" w:eastAsia="等线" w:cs="Times New Roman"/>
                <w:i w:val="0"/>
                <w:iCs w:val="0"/>
                <w:color w:val="auto"/>
                <w:sz w:val="24"/>
                <w:szCs w:val="24"/>
                <w:highlight w:val="none"/>
                <w:u w:val="none"/>
                <w:lang w:val="en-US" w:eastAsia="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auto"/>
                <w:sz w:val="24"/>
                <w:szCs w:val="24"/>
                <w:highlight w:val="none"/>
                <w:u w:val="none"/>
              </w:rPr>
            </w:pPr>
          </w:p>
        </w:tc>
        <w:tc>
          <w:tcPr>
            <w:tcW w:w="908"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绩效目标（5分）</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绩效目标合理性（3分）</w:t>
            </w:r>
          </w:p>
        </w:tc>
        <w:tc>
          <w:tcPr>
            <w:tcW w:w="5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①项目是否有绩效目标</w:t>
            </w:r>
            <w:r>
              <w:rPr>
                <w:rFonts w:hint="eastAsia" w:ascii="方正仿宋_GBK" w:hAnsi="方正仿宋_GBK" w:eastAsia="方正仿宋_GBK" w:cs="方正仿宋_GBK"/>
                <w:i w:val="0"/>
                <w:iCs w:val="0"/>
                <w:color w:val="auto"/>
                <w:kern w:val="0"/>
                <w:sz w:val="24"/>
                <w:szCs w:val="24"/>
                <w:lang w:val="en-US" w:eastAsia="zh-CN" w:bidi="ar"/>
              </w:rPr>
              <w:t>得0.5分，否则不得分；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②项目绩效目标与实际工作内容是否具有相关性</w:t>
            </w:r>
            <w:r>
              <w:rPr>
                <w:rFonts w:hint="eastAsia" w:ascii="方正仿宋_GBK" w:hAnsi="方正仿宋_GBK" w:eastAsia="方正仿宋_GBK" w:cs="方正仿宋_GBK"/>
                <w:i w:val="0"/>
                <w:iCs w:val="0"/>
                <w:color w:val="auto"/>
                <w:kern w:val="0"/>
                <w:sz w:val="24"/>
                <w:szCs w:val="24"/>
                <w:lang w:val="en-US" w:eastAsia="zh-CN" w:bidi="ar"/>
              </w:rPr>
              <w:t>得1分，否则不得分；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③项目预期产出效益和效果是否符合正常的业绩水平</w:t>
            </w:r>
            <w:r>
              <w:rPr>
                <w:rFonts w:hint="eastAsia" w:ascii="方正仿宋_GBK" w:hAnsi="方正仿宋_GBK" w:eastAsia="方正仿宋_GBK" w:cs="方正仿宋_GBK"/>
                <w:i w:val="0"/>
                <w:iCs w:val="0"/>
                <w:color w:val="auto"/>
                <w:kern w:val="0"/>
                <w:sz w:val="24"/>
                <w:szCs w:val="24"/>
                <w:lang w:val="en-US" w:eastAsia="zh-CN" w:bidi="ar"/>
              </w:rPr>
              <w:t>得0.5分，否则不得分；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④是否与预算确定的项目投资额或资金量相匹配</w:t>
            </w:r>
            <w:r>
              <w:rPr>
                <w:rFonts w:hint="eastAsia" w:ascii="方正仿宋_GBK" w:hAnsi="方正仿宋_GBK" w:eastAsia="方正仿宋_GBK" w:cs="方正仿宋_GBK"/>
                <w:i w:val="0"/>
                <w:iCs w:val="0"/>
                <w:color w:val="auto"/>
                <w:kern w:val="0"/>
                <w:sz w:val="24"/>
                <w:szCs w:val="24"/>
                <w:lang w:val="en-US" w:eastAsia="zh-CN" w:bidi="ar"/>
              </w:rPr>
              <w:t>得1分，否则不得分；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Times New Roman" w:hAnsi="Times New Roman" w:eastAsia="等线" w:cs="Times New Roman"/>
                <w:i w:val="0"/>
                <w:iCs w:val="0"/>
                <w:color w:val="auto"/>
                <w:sz w:val="24"/>
                <w:szCs w:val="24"/>
                <w:highlight w:val="none"/>
                <w:u w:val="none"/>
                <w:lang w:val="en-US" w:eastAsia="zh-CN"/>
              </w:rPr>
            </w:pPr>
            <w:r>
              <w:rPr>
                <w:rFonts w:hint="eastAsia" w:ascii="Times New Roman" w:hAnsi="Times New Roman" w:eastAsia="等线" w:cs="Times New Roman"/>
                <w:i w:val="0"/>
                <w:iCs w:val="0"/>
                <w:color w:val="auto"/>
                <w:sz w:val="24"/>
                <w:szCs w:val="24"/>
                <w:highlight w:val="none"/>
                <w:u w:val="none"/>
                <w:lang w:val="en-US" w:eastAsia="zh-CN"/>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auto"/>
                <w:sz w:val="24"/>
                <w:szCs w:val="24"/>
                <w:highlight w:val="none"/>
                <w:u w:val="none"/>
              </w:rPr>
            </w:pPr>
          </w:p>
        </w:tc>
        <w:tc>
          <w:tcPr>
            <w:tcW w:w="908"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auto"/>
                <w:sz w:val="24"/>
                <w:szCs w:val="24"/>
                <w:highlight w:val="none"/>
                <w:u w:val="none"/>
              </w:rPr>
            </w:pP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绩效指标明确性（2分）</w:t>
            </w:r>
          </w:p>
        </w:tc>
        <w:tc>
          <w:tcPr>
            <w:tcW w:w="5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①是否将项目绩效目标细化分解为具体的绩效指标</w:t>
            </w:r>
            <w:r>
              <w:rPr>
                <w:rFonts w:hint="eastAsia" w:ascii="方正仿宋_GBK" w:hAnsi="方正仿宋_GBK" w:eastAsia="方正仿宋_GBK" w:cs="方正仿宋_GBK"/>
                <w:i w:val="0"/>
                <w:iCs w:val="0"/>
                <w:color w:val="auto"/>
                <w:kern w:val="0"/>
                <w:sz w:val="24"/>
                <w:szCs w:val="24"/>
                <w:lang w:val="en-US" w:eastAsia="zh-CN" w:bidi="ar"/>
              </w:rPr>
              <w:t>得0.5分，否则不得分；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②是否通过清晰、可衡量的指标值予以体现</w:t>
            </w:r>
            <w:r>
              <w:rPr>
                <w:rFonts w:hint="eastAsia" w:ascii="方正仿宋_GBK" w:hAnsi="方正仿宋_GBK" w:eastAsia="方正仿宋_GBK" w:cs="方正仿宋_GBK"/>
                <w:i w:val="0"/>
                <w:iCs w:val="0"/>
                <w:color w:val="auto"/>
                <w:kern w:val="0"/>
                <w:sz w:val="24"/>
                <w:szCs w:val="24"/>
                <w:lang w:val="en-US" w:eastAsia="zh-CN" w:bidi="ar"/>
              </w:rPr>
              <w:t>得1分，否则不得分；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③是否与项目目标任务数或计划数相对应</w:t>
            </w:r>
            <w:r>
              <w:rPr>
                <w:rFonts w:hint="eastAsia" w:ascii="方正仿宋_GBK" w:hAnsi="方正仿宋_GBK" w:eastAsia="方正仿宋_GBK" w:cs="方正仿宋_GBK"/>
                <w:i w:val="0"/>
                <w:iCs w:val="0"/>
                <w:color w:val="auto"/>
                <w:kern w:val="0"/>
                <w:sz w:val="24"/>
                <w:szCs w:val="24"/>
                <w:lang w:val="en-US" w:eastAsia="zh-CN" w:bidi="ar"/>
              </w:rPr>
              <w:t>得0.5分，否则不得分；</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Times New Roman" w:hAnsi="Times New Roman" w:eastAsia="等线" w:cs="Times New Roman"/>
                <w:i w:val="0"/>
                <w:iCs w:val="0"/>
                <w:color w:val="auto"/>
                <w:sz w:val="24"/>
                <w:szCs w:val="24"/>
                <w:highlight w:val="none"/>
                <w:u w:val="none"/>
                <w:lang w:val="en-US" w:eastAsia="zh-CN"/>
              </w:rPr>
            </w:pPr>
            <w:r>
              <w:rPr>
                <w:rFonts w:hint="eastAsia" w:ascii="Times New Roman" w:hAnsi="Times New Roman" w:eastAsia="等线" w:cs="Times New Roman"/>
                <w:i w:val="0"/>
                <w:iCs w:val="0"/>
                <w:color w:val="auto"/>
                <w:sz w:val="24"/>
                <w:szCs w:val="24"/>
                <w:highlight w:val="none"/>
                <w:u w:val="none"/>
                <w:lang w:val="en-US" w:eastAsia="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auto"/>
                <w:sz w:val="24"/>
                <w:szCs w:val="24"/>
                <w:highlight w:val="none"/>
                <w:u w:val="none"/>
              </w:rPr>
            </w:pPr>
          </w:p>
        </w:tc>
        <w:tc>
          <w:tcPr>
            <w:tcW w:w="908"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资金投入（10分）</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预算编制（5分）</w:t>
            </w:r>
          </w:p>
        </w:tc>
        <w:tc>
          <w:tcPr>
            <w:tcW w:w="5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①预算编制是否经过科学论证</w:t>
            </w:r>
            <w:r>
              <w:rPr>
                <w:rFonts w:hint="eastAsia" w:ascii="方正仿宋_GBK" w:hAnsi="方正仿宋_GBK" w:eastAsia="方正仿宋_GBK" w:cs="方正仿宋_GBK"/>
                <w:i w:val="0"/>
                <w:iCs w:val="0"/>
                <w:color w:val="auto"/>
                <w:kern w:val="0"/>
                <w:sz w:val="24"/>
                <w:szCs w:val="24"/>
                <w:lang w:val="en-US" w:eastAsia="zh-CN" w:bidi="ar"/>
              </w:rPr>
              <w:t>得1分，否则不得分；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②预算内容与项目内容是否匹配</w:t>
            </w:r>
            <w:r>
              <w:rPr>
                <w:rFonts w:hint="eastAsia" w:ascii="方正仿宋_GBK" w:hAnsi="方正仿宋_GBK" w:eastAsia="方正仿宋_GBK" w:cs="方正仿宋_GBK"/>
                <w:i w:val="0"/>
                <w:iCs w:val="0"/>
                <w:color w:val="auto"/>
                <w:kern w:val="0"/>
                <w:sz w:val="24"/>
                <w:szCs w:val="24"/>
                <w:lang w:val="en-US" w:eastAsia="zh-CN" w:bidi="ar"/>
              </w:rPr>
              <w:t>得1分，否则不得分；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③预算额度测算依据是否充分，是否按照标准编制</w:t>
            </w:r>
            <w:r>
              <w:rPr>
                <w:rFonts w:hint="eastAsia" w:ascii="方正仿宋_GBK" w:hAnsi="方正仿宋_GBK" w:eastAsia="方正仿宋_GBK" w:cs="方正仿宋_GBK"/>
                <w:i w:val="0"/>
                <w:iCs w:val="0"/>
                <w:color w:val="auto"/>
                <w:kern w:val="0"/>
                <w:sz w:val="24"/>
                <w:szCs w:val="24"/>
                <w:lang w:val="en-US" w:eastAsia="zh-CN" w:bidi="ar"/>
              </w:rPr>
              <w:t>得1分，否则不得分；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④预算确定的项目投资额或资金量是否与工作任务相匹配</w:t>
            </w:r>
            <w:r>
              <w:rPr>
                <w:rFonts w:hint="eastAsia" w:ascii="方正仿宋_GBK" w:hAnsi="方正仿宋_GBK" w:eastAsia="方正仿宋_GBK" w:cs="方正仿宋_GBK"/>
                <w:i w:val="0"/>
                <w:iCs w:val="0"/>
                <w:color w:val="auto"/>
                <w:kern w:val="0"/>
                <w:sz w:val="24"/>
                <w:szCs w:val="24"/>
                <w:lang w:val="en-US" w:eastAsia="zh-CN" w:bidi="ar"/>
              </w:rPr>
              <w:t>得2分，否则不得分。</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Times New Roman" w:hAnsi="Times New Roman" w:eastAsia="等线" w:cs="Times New Roman"/>
                <w:i w:val="0"/>
                <w:iCs w:val="0"/>
                <w:color w:val="auto"/>
                <w:sz w:val="24"/>
                <w:szCs w:val="24"/>
                <w:highlight w:val="none"/>
                <w:u w:val="none"/>
                <w:lang w:val="en-US" w:eastAsia="zh-CN"/>
              </w:rPr>
            </w:pPr>
            <w:r>
              <w:rPr>
                <w:rFonts w:hint="eastAsia" w:ascii="Times New Roman" w:hAnsi="Times New Roman" w:eastAsia="等线" w:cs="Times New Roman"/>
                <w:i w:val="0"/>
                <w:iCs w:val="0"/>
                <w:color w:val="auto"/>
                <w:sz w:val="24"/>
                <w:szCs w:val="24"/>
                <w:highlight w:val="none"/>
                <w:u w:val="none"/>
                <w:lang w:val="en-US" w:eastAsia="zh-CN"/>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auto"/>
                <w:sz w:val="24"/>
                <w:szCs w:val="24"/>
                <w:highlight w:val="none"/>
                <w:u w:val="none"/>
              </w:rPr>
            </w:pPr>
          </w:p>
        </w:tc>
        <w:tc>
          <w:tcPr>
            <w:tcW w:w="908"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auto"/>
                <w:sz w:val="24"/>
                <w:szCs w:val="24"/>
                <w:highlight w:val="none"/>
                <w:u w:val="none"/>
              </w:rPr>
            </w:pP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资金分配合理性（5分）</w:t>
            </w:r>
          </w:p>
        </w:tc>
        <w:tc>
          <w:tcPr>
            <w:tcW w:w="5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①预算资金分配依据是否充分</w:t>
            </w:r>
            <w:r>
              <w:rPr>
                <w:rFonts w:hint="eastAsia" w:ascii="方正仿宋_GBK" w:hAnsi="方正仿宋_GBK" w:eastAsia="方正仿宋_GBK" w:cs="方正仿宋_GBK"/>
                <w:i w:val="0"/>
                <w:iCs w:val="0"/>
                <w:color w:val="auto"/>
                <w:kern w:val="0"/>
                <w:sz w:val="24"/>
                <w:szCs w:val="24"/>
                <w:lang w:val="en-US" w:eastAsia="zh-CN" w:bidi="ar"/>
              </w:rPr>
              <w:t>得2.5分，否则不得分；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②资金分配额度是否合理，与项目单位或地方实际是否相适应</w:t>
            </w:r>
            <w:r>
              <w:rPr>
                <w:rFonts w:hint="eastAsia" w:ascii="方正仿宋_GBK" w:hAnsi="方正仿宋_GBK" w:eastAsia="方正仿宋_GBK" w:cs="方正仿宋_GBK"/>
                <w:i w:val="0"/>
                <w:iCs w:val="0"/>
                <w:color w:val="auto"/>
                <w:kern w:val="0"/>
                <w:sz w:val="24"/>
                <w:szCs w:val="24"/>
                <w:lang w:val="en-US" w:eastAsia="zh-CN" w:bidi="ar"/>
              </w:rPr>
              <w:t>得2.5分，否则不得分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Times New Roman" w:hAnsi="Times New Roman" w:eastAsia="等线" w:cs="Times New Roman"/>
                <w:i w:val="0"/>
                <w:iCs w:val="0"/>
                <w:color w:val="auto"/>
                <w:sz w:val="24"/>
                <w:szCs w:val="24"/>
                <w:highlight w:val="none"/>
                <w:u w:val="none"/>
                <w:lang w:val="en-US" w:eastAsia="zh-CN"/>
              </w:rPr>
            </w:pPr>
            <w:r>
              <w:rPr>
                <w:rFonts w:hint="eastAsia" w:ascii="Times New Roman" w:hAnsi="Times New Roman" w:eastAsia="等线" w:cs="Times New Roman"/>
                <w:i w:val="0"/>
                <w:iCs w:val="0"/>
                <w:color w:val="auto"/>
                <w:sz w:val="24"/>
                <w:szCs w:val="24"/>
                <w:highlight w:val="none"/>
                <w:u w:val="none"/>
                <w:lang w:val="en-US" w:eastAsia="zh-CN"/>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过程（20分）</w:t>
            </w:r>
          </w:p>
        </w:tc>
        <w:tc>
          <w:tcPr>
            <w:tcW w:w="908"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资金管理（15分）</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资金到位率（5分）</w:t>
            </w:r>
          </w:p>
        </w:tc>
        <w:tc>
          <w:tcPr>
            <w:tcW w:w="5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资金到位率=（实际到位资金/预算资金）×100%，实际到位资金：一定时期（本年度或项目期）内落实到具体项目的资金</w:t>
            </w:r>
            <w:r>
              <w:rPr>
                <w:rFonts w:hint="eastAsia" w:ascii="方正仿宋_GBK" w:hAnsi="方正仿宋_GBK" w:eastAsia="方正仿宋_GBK" w:cs="方正仿宋_GBK"/>
                <w:i w:val="0"/>
                <w:iCs w:val="0"/>
                <w:color w:val="auto"/>
                <w:kern w:val="0"/>
                <w:sz w:val="24"/>
                <w:szCs w:val="24"/>
                <w:lang w:val="en-US" w:eastAsia="zh-CN" w:bidi="ar"/>
              </w:rPr>
              <w:t>得2.5分，否则不得分；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预算资金：一定时期（本年度或项目期）内预算安排到具体项目的资金</w:t>
            </w:r>
            <w:r>
              <w:rPr>
                <w:rFonts w:hint="eastAsia" w:ascii="方正仿宋_GBK" w:hAnsi="方正仿宋_GBK" w:eastAsia="方正仿宋_GBK" w:cs="方正仿宋_GBK"/>
                <w:i w:val="0"/>
                <w:iCs w:val="0"/>
                <w:color w:val="auto"/>
                <w:kern w:val="0"/>
                <w:sz w:val="24"/>
                <w:szCs w:val="24"/>
                <w:lang w:val="en-US" w:eastAsia="zh-CN" w:bidi="ar"/>
              </w:rPr>
              <w:t>得2.5分，否则不得分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Times New Roman" w:hAnsi="Times New Roman" w:eastAsia="等线" w:cs="Times New Roman"/>
                <w:i w:val="0"/>
                <w:iCs w:val="0"/>
                <w:color w:val="auto"/>
                <w:sz w:val="24"/>
                <w:szCs w:val="24"/>
                <w:highlight w:val="none"/>
                <w:u w:val="none"/>
                <w:lang w:val="en-US" w:eastAsia="zh-CN"/>
              </w:rPr>
            </w:pPr>
            <w:r>
              <w:rPr>
                <w:rFonts w:hint="eastAsia" w:ascii="Times New Roman" w:hAnsi="Times New Roman" w:eastAsia="等线" w:cs="Times New Roman"/>
                <w:i w:val="0"/>
                <w:iCs w:val="0"/>
                <w:color w:val="auto"/>
                <w:sz w:val="24"/>
                <w:szCs w:val="24"/>
                <w:highlight w:val="none"/>
                <w:u w:val="none"/>
                <w:lang w:val="en-US" w:eastAsia="zh-CN"/>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auto"/>
                <w:sz w:val="24"/>
                <w:szCs w:val="24"/>
                <w:highlight w:val="none"/>
                <w:u w:val="none"/>
              </w:rPr>
            </w:pPr>
          </w:p>
        </w:tc>
        <w:tc>
          <w:tcPr>
            <w:tcW w:w="908"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auto"/>
                <w:sz w:val="24"/>
                <w:szCs w:val="24"/>
                <w:highlight w:val="none"/>
                <w:u w:val="none"/>
              </w:rPr>
            </w:pP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预算执行率（5分）</w:t>
            </w:r>
          </w:p>
        </w:tc>
        <w:tc>
          <w:tcPr>
            <w:tcW w:w="5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预算执行率</w:t>
            </w:r>
            <w:r>
              <w:rPr>
                <w:rStyle w:val="19"/>
                <w:rFonts w:eastAsia="方正仿宋_GBK"/>
                <w:color w:val="auto"/>
                <w:highlight w:val="none"/>
                <w:lang w:val="en-US" w:eastAsia="zh-CN" w:bidi="ar"/>
              </w:rPr>
              <w:t>=</w:t>
            </w:r>
            <w:r>
              <w:rPr>
                <w:rStyle w:val="20"/>
                <w:color w:val="auto"/>
                <w:highlight w:val="none"/>
                <w:lang w:val="en-US" w:eastAsia="zh-CN" w:bidi="ar"/>
              </w:rPr>
              <w:t>（实际支出资金</w:t>
            </w:r>
            <w:r>
              <w:rPr>
                <w:rStyle w:val="19"/>
                <w:rFonts w:eastAsia="方正仿宋_GBK"/>
                <w:color w:val="auto"/>
                <w:highlight w:val="none"/>
                <w:lang w:val="en-US" w:eastAsia="zh-CN" w:bidi="ar"/>
              </w:rPr>
              <w:t>/</w:t>
            </w:r>
            <w:r>
              <w:rPr>
                <w:rStyle w:val="20"/>
                <w:color w:val="auto"/>
                <w:highlight w:val="none"/>
                <w:lang w:val="en-US" w:eastAsia="zh-CN" w:bidi="ar"/>
              </w:rPr>
              <w:t>实际到位资金）×</w:t>
            </w:r>
            <w:r>
              <w:rPr>
                <w:rStyle w:val="19"/>
                <w:rFonts w:eastAsia="方正仿宋_GBK"/>
                <w:color w:val="auto"/>
                <w:highlight w:val="none"/>
                <w:lang w:val="en-US" w:eastAsia="zh-CN" w:bidi="ar"/>
              </w:rPr>
              <w:t>100%</w:t>
            </w:r>
            <w:r>
              <w:rPr>
                <w:rFonts w:hint="eastAsia" w:ascii="方正仿宋_GBK" w:hAnsi="方正仿宋_GBK" w:eastAsia="方正仿宋_GBK" w:cs="方正仿宋_GBK"/>
                <w:i w:val="0"/>
                <w:iCs w:val="0"/>
                <w:color w:val="auto"/>
                <w:kern w:val="0"/>
                <w:sz w:val="24"/>
                <w:szCs w:val="24"/>
                <w:lang w:val="en-US" w:eastAsia="zh-CN" w:bidi="ar"/>
              </w:rPr>
              <w:t>得2.5分，否则不得分；</w:t>
            </w:r>
            <w:r>
              <w:rPr>
                <w:rStyle w:val="20"/>
                <w:color w:val="auto"/>
                <w:highlight w:val="none"/>
                <w:lang w:val="en-US" w:eastAsia="zh-CN" w:bidi="ar"/>
              </w:rPr>
              <w:t>实际支出资金：一定时期（本年度或项目期）内项目实际拨付的资金</w:t>
            </w:r>
            <w:r>
              <w:rPr>
                <w:rFonts w:hint="eastAsia" w:ascii="方正仿宋_GBK" w:hAnsi="方正仿宋_GBK" w:eastAsia="方正仿宋_GBK" w:cs="方正仿宋_GBK"/>
                <w:i w:val="0"/>
                <w:iCs w:val="0"/>
                <w:color w:val="auto"/>
                <w:kern w:val="0"/>
                <w:sz w:val="24"/>
                <w:szCs w:val="24"/>
                <w:lang w:val="en-US" w:eastAsia="zh-CN" w:bidi="ar"/>
              </w:rPr>
              <w:t>得2.5分，否则不得分。</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Times New Roman" w:hAnsi="Times New Roman" w:eastAsia="等线" w:cs="Times New Roman"/>
                <w:i w:val="0"/>
                <w:iCs w:val="0"/>
                <w:color w:val="auto"/>
                <w:sz w:val="24"/>
                <w:szCs w:val="24"/>
                <w:highlight w:val="none"/>
                <w:u w:val="none"/>
                <w:lang w:val="en-US" w:eastAsia="zh-CN"/>
              </w:rPr>
            </w:pPr>
            <w:r>
              <w:rPr>
                <w:rFonts w:hint="eastAsia" w:ascii="Times New Roman" w:hAnsi="Times New Roman" w:eastAsia="等线" w:cs="Times New Roman"/>
                <w:i w:val="0"/>
                <w:iCs w:val="0"/>
                <w:color w:val="auto"/>
                <w:sz w:val="24"/>
                <w:szCs w:val="24"/>
                <w:highlight w:val="none"/>
                <w:u w:val="none"/>
                <w:lang w:val="en-US" w:eastAsia="zh-CN"/>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auto"/>
                <w:sz w:val="24"/>
                <w:szCs w:val="24"/>
                <w:highlight w:val="none"/>
                <w:u w:val="none"/>
              </w:rPr>
            </w:pPr>
          </w:p>
        </w:tc>
        <w:tc>
          <w:tcPr>
            <w:tcW w:w="908"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auto"/>
                <w:sz w:val="24"/>
                <w:szCs w:val="24"/>
                <w:highlight w:val="none"/>
                <w:u w:val="none"/>
              </w:rPr>
            </w:pP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资金使用合规性（5分）</w:t>
            </w:r>
          </w:p>
        </w:tc>
        <w:tc>
          <w:tcPr>
            <w:tcW w:w="5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①是否符合国家财经法规和财务管理制度以及有关专项资金管理办法的规定</w:t>
            </w:r>
            <w:r>
              <w:rPr>
                <w:rFonts w:hint="eastAsia" w:ascii="方正仿宋_GBK" w:hAnsi="方正仿宋_GBK" w:eastAsia="方正仿宋_GBK" w:cs="方正仿宋_GBK"/>
                <w:i w:val="0"/>
                <w:iCs w:val="0"/>
                <w:color w:val="auto"/>
                <w:kern w:val="0"/>
                <w:sz w:val="24"/>
                <w:szCs w:val="24"/>
                <w:lang w:val="en-US" w:eastAsia="zh-CN" w:bidi="ar"/>
              </w:rPr>
              <w:t>得1分，否则不得分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；②资金的拨付是否有完整的审批程序和手续</w:t>
            </w:r>
            <w:r>
              <w:rPr>
                <w:rFonts w:hint="eastAsia" w:ascii="方正仿宋_GBK" w:hAnsi="方正仿宋_GBK" w:eastAsia="方正仿宋_GBK" w:cs="方正仿宋_GBK"/>
                <w:i w:val="0"/>
                <w:iCs w:val="0"/>
                <w:color w:val="auto"/>
                <w:kern w:val="0"/>
                <w:sz w:val="24"/>
                <w:szCs w:val="24"/>
                <w:lang w:val="en-US" w:eastAsia="zh-CN" w:bidi="ar"/>
              </w:rPr>
              <w:t>得1分，否则不得分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；③是否符合项目预算批复或合同规定的用途</w:t>
            </w:r>
            <w:r>
              <w:rPr>
                <w:rFonts w:hint="eastAsia" w:ascii="方正仿宋_GBK" w:hAnsi="方正仿宋_GBK" w:eastAsia="方正仿宋_GBK" w:cs="方正仿宋_GBK"/>
                <w:i w:val="0"/>
                <w:iCs w:val="0"/>
                <w:color w:val="auto"/>
                <w:kern w:val="0"/>
                <w:sz w:val="24"/>
                <w:szCs w:val="24"/>
                <w:lang w:val="en-US" w:eastAsia="zh-CN" w:bidi="ar"/>
              </w:rPr>
              <w:t>得1分，否则不得分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；④是否存在截留、挤占、挪用、虚列支出等情况</w:t>
            </w:r>
            <w:r>
              <w:rPr>
                <w:rFonts w:hint="eastAsia" w:ascii="方正仿宋_GBK" w:hAnsi="方正仿宋_GBK" w:eastAsia="方正仿宋_GBK" w:cs="方正仿宋_GBK"/>
                <w:i w:val="0"/>
                <w:iCs w:val="0"/>
                <w:color w:val="auto"/>
                <w:kern w:val="0"/>
                <w:sz w:val="24"/>
                <w:szCs w:val="24"/>
                <w:lang w:val="en-US" w:eastAsia="zh-CN" w:bidi="ar"/>
              </w:rPr>
              <w:t>得2分，否则不得分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Times New Roman" w:hAnsi="Times New Roman" w:eastAsia="等线" w:cs="Times New Roman"/>
                <w:i w:val="0"/>
                <w:iCs w:val="0"/>
                <w:color w:val="auto"/>
                <w:sz w:val="24"/>
                <w:szCs w:val="24"/>
                <w:highlight w:val="none"/>
                <w:u w:val="none"/>
                <w:lang w:val="en-US" w:eastAsia="zh-CN"/>
              </w:rPr>
            </w:pPr>
            <w:r>
              <w:rPr>
                <w:rFonts w:hint="eastAsia" w:ascii="Times New Roman" w:hAnsi="Times New Roman" w:eastAsia="等线" w:cs="Times New Roman"/>
                <w:i w:val="0"/>
                <w:iCs w:val="0"/>
                <w:color w:val="auto"/>
                <w:sz w:val="24"/>
                <w:szCs w:val="24"/>
                <w:highlight w:val="none"/>
                <w:u w:val="none"/>
                <w:lang w:val="en-US" w:eastAsia="zh-CN"/>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auto"/>
                <w:sz w:val="24"/>
                <w:szCs w:val="24"/>
                <w:highlight w:val="none"/>
                <w:u w:val="none"/>
              </w:rPr>
            </w:pPr>
          </w:p>
        </w:tc>
        <w:tc>
          <w:tcPr>
            <w:tcW w:w="908"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组织实施（5分）</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管理制度健全性（2分）</w:t>
            </w:r>
          </w:p>
        </w:tc>
        <w:tc>
          <w:tcPr>
            <w:tcW w:w="5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①是否已制定或具有相应的财务和业务管理制度</w:t>
            </w:r>
            <w:r>
              <w:rPr>
                <w:rFonts w:hint="eastAsia" w:ascii="方正仿宋_GBK" w:hAnsi="方正仿宋_GBK" w:eastAsia="方正仿宋_GBK" w:cs="方正仿宋_GBK"/>
                <w:i w:val="0"/>
                <w:iCs w:val="0"/>
                <w:color w:val="auto"/>
                <w:kern w:val="0"/>
                <w:sz w:val="24"/>
                <w:szCs w:val="24"/>
                <w:lang w:val="en-US" w:eastAsia="zh-CN" w:bidi="ar"/>
              </w:rPr>
              <w:t>得1分，否则不得分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；②财务和业务管理制度是否合法、合规、完整</w:t>
            </w:r>
            <w:r>
              <w:rPr>
                <w:rFonts w:hint="eastAsia" w:ascii="方正仿宋_GBK" w:hAnsi="方正仿宋_GBK" w:eastAsia="方正仿宋_GBK" w:cs="方正仿宋_GBK"/>
                <w:i w:val="0"/>
                <w:iCs w:val="0"/>
                <w:color w:val="auto"/>
                <w:kern w:val="0"/>
                <w:sz w:val="24"/>
                <w:szCs w:val="24"/>
                <w:lang w:val="en-US" w:eastAsia="zh-CN" w:bidi="ar"/>
              </w:rPr>
              <w:t>得1分，否则不得分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Times New Roman" w:hAnsi="Times New Roman" w:eastAsia="等线" w:cs="Times New Roman"/>
                <w:i w:val="0"/>
                <w:iCs w:val="0"/>
                <w:color w:val="auto"/>
                <w:sz w:val="24"/>
                <w:szCs w:val="24"/>
                <w:highlight w:val="none"/>
                <w:u w:val="none"/>
                <w:lang w:val="en-US" w:eastAsia="zh-CN"/>
              </w:rPr>
            </w:pPr>
            <w:r>
              <w:rPr>
                <w:rFonts w:hint="eastAsia" w:ascii="Times New Roman" w:hAnsi="Times New Roman" w:eastAsia="等线" w:cs="Times New Roman"/>
                <w:i w:val="0"/>
                <w:iCs w:val="0"/>
                <w:color w:val="auto"/>
                <w:sz w:val="24"/>
                <w:szCs w:val="24"/>
                <w:highlight w:val="none"/>
                <w:u w:val="none"/>
                <w:lang w:val="en-US" w:eastAsia="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auto"/>
                <w:sz w:val="24"/>
                <w:szCs w:val="24"/>
                <w:highlight w:val="none"/>
                <w:u w:val="none"/>
              </w:rPr>
            </w:pPr>
          </w:p>
        </w:tc>
        <w:tc>
          <w:tcPr>
            <w:tcW w:w="908"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auto"/>
                <w:sz w:val="24"/>
                <w:szCs w:val="24"/>
                <w:highlight w:val="none"/>
                <w:u w:val="none"/>
              </w:rPr>
            </w:pP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制度执行（3分）</w:t>
            </w:r>
          </w:p>
        </w:tc>
        <w:tc>
          <w:tcPr>
            <w:tcW w:w="5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①是否遵守相关法律法规和相关管理规定</w:t>
            </w:r>
            <w:r>
              <w:rPr>
                <w:rFonts w:hint="eastAsia" w:ascii="方正仿宋_GBK" w:hAnsi="方正仿宋_GBK" w:eastAsia="方正仿宋_GBK" w:cs="方正仿宋_GBK"/>
                <w:i w:val="0"/>
                <w:iCs w:val="0"/>
                <w:color w:val="auto"/>
                <w:kern w:val="0"/>
                <w:sz w:val="24"/>
                <w:szCs w:val="24"/>
                <w:lang w:val="en-US" w:eastAsia="zh-CN" w:bidi="ar"/>
              </w:rPr>
              <w:t>得1分，否则不得分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；；②项目调整及支出调整手续是否完备</w:t>
            </w:r>
            <w:r>
              <w:rPr>
                <w:rFonts w:hint="eastAsia" w:ascii="方正仿宋_GBK" w:hAnsi="方正仿宋_GBK" w:eastAsia="方正仿宋_GBK" w:cs="方正仿宋_GBK"/>
                <w:i w:val="0"/>
                <w:iCs w:val="0"/>
                <w:color w:val="auto"/>
                <w:kern w:val="0"/>
                <w:sz w:val="24"/>
                <w:szCs w:val="24"/>
                <w:lang w:val="en-US" w:eastAsia="zh-CN" w:bidi="ar"/>
              </w:rPr>
              <w:t>得1分，否则不得分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；③项目合同书、验收报告、技术鉴定等资料是否齐全并及时归档</w:t>
            </w:r>
            <w:r>
              <w:rPr>
                <w:rFonts w:hint="eastAsia" w:ascii="方正仿宋_GBK" w:hAnsi="方正仿宋_GBK" w:eastAsia="方正仿宋_GBK" w:cs="方正仿宋_GBK"/>
                <w:i w:val="0"/>
                <w:iCs w:val="0"/>
                <w:color w:val="auto"/>
                <w:kern w:val="0"/>
                <w:sz w:val="24"/>
                <w:szCs w:val="24"/>
                <w:lang w:val="en-US" w:eastAsia="zh-CN" w:bidi="ar"/>
              </w:rPr>
              <w:t>得0.5分，否则不得分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；；④项目实施的人员条件、场地设备、信息支撑等是否落实到位</w:t>
            </w:r>
            <w:r>
              <w:rPr>
                <w:rFonts w:hint="eastAsia" w:ascii="方正仿宋_GBK" w:hAnsi="方正仿宋_GBK" w:eastAsia="方正仿宋_GBK" w:cs="方正仿宋_GBK"/>
                <w:i w:val="0"/>
                <w:iCs w:val="0"/>
                <w:color w:val="auto"/>
                <w:kern w:val="0"/>
                <w:sz w:val="24"/>
                <w:szCs w:val="24"/>
                <w:lang w:val="en-US" w:eastAsia="zh-CN" w:bidi="ar"/>
              </w:rPr>
              <w:t>得0.5分，否则不得分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default" w:ascii="Times New Roman" w:hAnsi="Times New Roman" w:eastAsia="等线" w:cs="Times New Roman"/>
                <w:i w:val="0"/>
                <w:iCs w:val="0"/>
                <w:color w:val="auto"/>
                <w:sz w:val="24"/>
                <w:szCs w:val="24"/>
                <w:highlight w:val="none"/>
                <w:u w:val="none"/>
                <w:lang w:val="en-US" w:eastAsia="zh-CN"/>
              </w:rPr>
            </w:pPr>
            <w:r>
              <w:rPr>
                <w:rFonts w:hint="eastAsia" w:ascii="Times New Roman" w:hAnsi="Times New Roman" w:eastAsia="等线" w:cs="Times New Roman"/>
                <w:i w:val="0"/>
                <w:iCs w:val="0"/>
                <w:color w:val="auto"/>
                <w:sz w:val="24"/>
                <w:szCs w:val="24"/>
                <w:highlight w:val="none"/>
                <w:u w:val="none"/>
                <w:lang w:val="en-US" w:eastAsia="zh-CN"/>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产出（40分）</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产出数量（</w:t>
            </w:r>
            <w:r>
              <w:rPr>
                <w:rStyle w:val="19"/>
                <w:rFonts w:eastAsia="方正仿宋_GBK"/>
                <w:color w:val="auto"/>
                <w:highlight w:val="none"/>
                <w:lang w:val="en-US" w:eastAsia="zh-CN" w:bidi="ar"/>
              </w:rPr>
              <w:t>10</w:t>
            </w:r>
            <w:r>
              <w:rPr>
                <w:rStyle w:val="20"/>
                <w:color w:val="auto"/>
                <w:highlight w:val="none"/>
                <w:lang w:val="en-US" w:eastAsia="zh-CN" w:bidi="ar"/>
              </w:rPr>
              <w:t>分）</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实际完成率（10分）</w:t>
            </w:r>
          </w:p>
        </w:tc>
        <w:tc>
          <w:tcPr>
            <w:tcW w:w="5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i w:val="0"/>
                <w:iCs w:val="0"/>
                <w:color w:val="auto"/>
                <w:kern w:val="0"/>
                <w:sz w:val="24"/>
                <w:szCs w:val="24"/>
                <w:lang w:val="en-US" w:eastAsia="zh-CN" w:bidi="ar"/>
              </w:rPr>
            </w:pPr>
            <w:r>
              <w:rPr>
                <w:rFonts w:hint="eastAsia" w:ascii="方正仿宋_GBK" w:hAnsi="方正仿宋_GBK" w:eastAsia="方正仿宋_GBK" w:cs="方正仿宋_GBK"/>
                <w:i w:val="0"/>
                <w:iCs w:val="0"/>
                <w:color w:val="auto"/>
                <w:kern w:val="0"/>
                <w:sz w:val="24"/>
                <w:szCs w:val="24"/>
                <w:lang w:val="en-US" w:eastAsia="zh-CN" w:bidi="ar"/>
              </w:rPr>
              <w:t>①享受灵活就业社保补贴人数414人，完成该指标得满分（1分）否则不得分；</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i w:val="0"/>
                <w:iCs w:val="0"/>
                <w:color w:val="auto"/>
                <w:kern w:val="0"/>
                <w:sz w:val="24"/>
                <w:szCs w:val="24"/>
                <w:lang w:val="en-US" w:eastAsia="zh-CN" w:bidi="ar"/>
              </w:rPr>
            </w:pPr>
            <w:r>
              <w:rPr>
                <w:rFonts w:hint="eastAsia" w:ascii="方正仿宋_GBK" w:hAnsi="方正仿宋_GBK" w:eastAsia="方正仿宋_GBK" w:cs="方正仿宋_GBK"/>
                <w:i w:val="0"/>
                <w:iCs w:val="0"/>
                <w:color w:val="auto"/>
                <w:kern w:val="0"/>
                <w:sz w:val="24"/>
                <w:szCs w:val="24"/>
                <w:lang w:val="en-US" w:eastAsia="zh-CN" w:bidi="ar"/>
              </w:rPr>
              <w:t>②</w:t>
            </w:r>
            <w:r>
              <w:rPr>
                <w:rFonts w:hint="default" w:ascii="方正仿宋_GBK" w:hAnsi="方正仿宋_GBK" w:eastAsia="方正仿宋_GBK" w:cs="方正仿宋_GBK"/>
                <w:i w:val="0"/>
                <w:iCs w:val="0"/>
                <w:color w:val="auto"/>
                <w:kern w:val="0"/>
                <w:sz w:val="24"/>
                <w:szCs w:val="24"/>
                <w:lang w:val="en-US" w:eastAsia="zh-CN" w:bidi="ar"/>
              </w:rPr>
              <w:t>享受公益性岗位社保补贴人数</w:t>
            </w:r>
            <w:r>
              <w:rPr>
                <w:rFonts w:hint="eastAsia" w:ascii="方正仿宋_GBK" w:hAnsi="方正仿宋_GBK" w:eastAsia="方正仿宋_GBK" w:cs="方正仿宋_GBK"/>
                <w:i w:val="0"/>
                <w:iCs w:val="0"/>
                <w:color w:val="auto"/>
                <w:kern w:val="0"/>
                <w:sz w:val="24"/>
                <w:szCs w:val="24"/>
                <w:lang w:val="en-US" w:eastAsia="zh-CN" w:bidi="ar"/>
              </w:rPr>
              <w:t>8761人次，完成该指标得满分（1分）否则不得分；</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i w:val="0"/>
                <w:iCs w:val="0"/>
                <w:color w:val="auto"/>
                <w:kern w:val="0"/>
                <w:sz w:val="24"/>
                <w:szCs w:val="24"/>
                <w:lang w:val="en-US" w:eastAsia="zh-CN" w:bidi="ar"/>
              </w:rPr>
            </w:pPr>
            <w:r>
              <w:rPr>
                <w:rFonts w:hint="eastAsia" w:ascii="方正仿宋_GBK" w:hAnsi="方正仿宋_GBK" w:eastAsia="方正仿宋_GBK" w:cs="方正仿宋_GBK"/>
                <w:i w:val="0"/>
                <w:iCs w:val="0"/>
                <w:color w:val="auto"/>
                <w:kern w:val="0"/>
                <w:sz w:val="24"/>
                <w:szCs w:val="24"/>
                <w:lang w:val="en-US" w:eastAsia="zh-CN" w:bidi="ar"/>
              </w:rPr>
              <w:t>③享受企业社保补贴816人次，完成该指标得满分（1分）否则不得分；</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i w:val="0"/>
                <w:iCs w:val="0"/>
                <w:color w:val="auto"/>
                <w:kern w:val="0"/>
                <w:sz w:val="24"/>
                <w:szCs w:val="24"/>
                <w:lang w:val="en-US" w:eastAsia="zh-CN" w:bidi="ar"/>
              </w:rPr>
            </w:pPr>
            <w:r>
              <w:rPr>
                <w:rFonts w:hint="eastAsia" w:ascii="方正仿宋_GBK" w:hAnsi="方正仿宋_GBK" w:eastAsia="方正仿宋_GBK" w:cs="方正仿宋_GBK"/>
                <w:i w:val="0"/>
                <w:iCs w:val="0"/>
                <w:color w:val="auto"/>
                <w:kern w:val="0"/>
                <w:sz w:val="24"/>
                <w:szCs w:val="24"/>
                <w:lang w:val="en-US" w:eastAsia="zh-CN" w:bidi="ar"/>
              </w:rPr>
              <w:t>④享受公益性岗位补贴人员数量9538人次，完成该指标得满分（1分）否则不得分；</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i w:val="0"/>
                <w:iCs w:val="0"/>
                <w:color w:val="auto"/>
                <w:kern w:val="0"/>
                <w:sz w:val="24"/>
                <w:szCs w:val="24"/>
                <w:lang w:val="en-US" w:eastAsia="zh-CN" w:bidi="ar"/>
              </w:rPr>
            </w:pPr>
            <w:r>
              <w:rPr>
                <w:rFonts w:hint="eastAsia" w:ascii="方正仿宋_GBK" w:hAnsi="方正仿宋_GBK" w:eastAsia="方正仿宋_GBK" w:cs="方正仿宋_GBK"/>
                <w:i w:val="0"/>
                <w:iCs w:val="0"/>
                <w:color w:val="auto"/>
                <w:kern w:val="0"/>
                <w:sz w:val="24"/>
                <w:szCs w:val="24"/>
                <w:lang w:val="en-US" w:eastAsia="zh-CN" w:bidi="ar"/>
              </w:rPr>
              <w:t>⑤享受就业见习补贴人员数量197人次，完成该指标得满分（1分）否则不得分；</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i w:val="0"/>
                <w:iCs w:val="0"/>
                <w:color w:val="auto"/>
                <w:kern w:val="0"/>
                <w:sz w:val="24"/>
                <w:szCs w:val="24"/>
                <w:lang w:val="en-US" w:eastAsia="zh-CN" w:bidi="ar"/>
              </w:rPr>
            </w:pPr>
            <w:r>
              <w:rPr>
                <w:rFonts w:hint="eastAsia" w:ascii="方正仿宋_GBK" w:hAnsi="方正仿宋_GBK" w:eastAsia="方正仿宋_GBK" w:cs="方正仿宋_GBK"/>
                <w:i w:val="0"/>
                <w:iCs w:val="0"/>
                <w:color w:val="auto"/>
                <w:kern w:val="0"/>
                <w:sz w:val="24"/>
                <w:szCs w:val="24"/>
                <w:lang w:val="en-US" w:eastAsia="zh-CN" w:bidi="ar"/>
              </w:rPr>
              <w:t>⑥享受就业援助金补贴人数40人，完成该指标得满分（1分）否则不得分；</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i w:val="0"/>
                <w:iCs w:val="0"/>
                <w:color w:val="auto"/>
                <w:kern w:val="0"/>
                <w:sz w:val="24"/>
                <w:szCs w:val="24"/>
                <w:lang w:val="en-US" w:eastAsia="zh-CN" w:bidi="ar"/>
              </w:rPr>
            </w:pPr>
            <w:r>
              <w:rPr>
                <w:rFonts w:hint="eastAsia" w:ascii="方正仿宋_GBK" w:hAnsi="方正仿宋_GBK" w:eastAsia="方正仿宋_GBK" w:cs="方正仿宋_GBK"/>
                <w:i w:val="0"/>
                <w:iCs w:val="0"/>
                <w:color w:val="auto"/>
                <w:kern w:val="0"/>
                <w:sz w:val="24"/>
                <w:szCs w:val="24"/>
                <w:lang w:val="en-US" w:eastAsia="zh-CN" w:bidi="ar"/>
              </w:rPr>
              <w:t>⑦享受求职创业补贴人数973人，完成该指标得满分（1分）否则不得分；</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i w:val="0"/>
                <w:iCs w:val="0"/>
                <w:color w:val="auto"/>
                <w:kern w:val="0"/>
                <w:sz w:val="24"/>
                <w:szCs w:val="24"/>
                <w:lang w:val="en-US" w:eastAsia="zh-CN" w:bidi="ar"/>
              </w:rPr>
            </w:pPr>
            <w:r>
              <w:rPr>
                <w:rFonts w:hint="eastAsia" w:ascii="方正仿宋_GBK" w:hAnsi="方正仿宋_GBK" w:eastAsia="方正仿宋_GBK" w:cs="方正仿宋_GBK"/>
                <w:i w:val="0"/>
                <w:iCs w:val="0"/>
                <w:color w:val="auto"/>
                <w:kern w:val="0"/>
                <w:sz w:val="24"/>
                <w:szCs w:val="24"/>
                <w:lang w:val="en-US" w:eastAsia="zh-CN" w:bidi="ar"/>
              </w:rPr>
              <w:t>⑧享受到企业就业高校毕业生岗位补贴差额发放2人，完成该指标得满分（1分）否则不得分；</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i w:val="0"/>
                <w:iCs w:val="0"/>
                <w:color w:val="auto"/>
                <w:kern w:val="0"/>
                <w:sz w:val="24"/>
                <w:szCs w:val="24"/>
                <w:lang w:val="en-US" w:eastAsia="zh-CN" w:bidi="ar"/>
              </w:rPr>
            </w:pPr>
            <w:r>
              <w:rPr>
                <w:rFonts w:hint="eastAsia" w:ascii="方正仿宋_GBK" w:hAnsi="方正仿宋_GBK" w:eastAsia="方正仿宋_GBK" w:cs="方正仿宋_GBK"/>
                <w:i w:val="0"/>
                <w:iCs w:val="0"/>
                <w:color w:val="auto"/>
                <w:kern w:val="0"/>
                <w:sz w:val="24"/>
                <w:szCs w:val="24"/>
                <w:lang w:val="en-US" w:eastAsia="zh-CN" w:bidi="ar"/>
              </w:rPr>
              <w:t>⑨符合政策规定的毕业年度高校毕业生享受求职创业补贴比例96%，完成该指标得满分（1分）否则不得分；</w:t>
            </w:r>
            <w:r>
              <w:rPr>
                <w:rFonts w:hint="eastAsia" w:ascii="方正仿宋_GBK" w:hAnsi="方正仿宋_GBK" w:eastAsia="方正仿宋_GBK" w:cs="方正仿宋_GBK"/>
                <w:i w:val="0"/>
                <w:iCs w:val="0"/>
                <w:color w:val="auto"/>
                <w:kern w:val="0"/>
                <w:sz w:val="24"/>
                <w:szCs w:val="24"/>
                <w:lang w:val="en-US" w:eastAsia="zh-CN" w:bidi="ar"/>
              </w:rPr>
              <w:br w:type="textWrapping"/>
            </w:r>
            <w:r>
              <w:rPr>
                <w:rFonts w:hint="eastAsia" w:ascii="方正仿宋_GBK" w:hAnsi="方正仿宋_GBK" w:eastAsia="方正仿宋_GBK" w:cs="方正仿宋_GBK"/>
                <w:i w:val="0"/>
                <w:iCs w:val="0"/>
                <w:color w:val="auto"/>
                <w:kern w:val="0"/>
                <w:sz w:val="24"/>
                <w:szCs w:val="24"/>
                <w:lang w:val="en-US" w:eastAsia="zh-CN" w:bidi="ar"/>
              </w:rPr>
              <w:t>⑩享受一次性吸纳就业补贴人数7，完成该指标得满分（0.5分）否则不得分；</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default" w:ascii="方正仿宋_GBK" w:hAnsi="方正仿宋_GBK" w:eastAsia="方正仿宋_GBK" w:cs="方正仿宋_GBK"/>
                <w:i w:val="0"/>
                <w:iCs w:val="0"/>
                <w:color w:val="auto"/>
                <w:kern w:val="0"/>
                <w:sz w:val="24"/>
                <w:szCs w:val="24"/>
                <w:lang w:val="en-US" w:eastAsia="zh-CN" w:bidi="ar"/>
              </w:rPr>
            </w:pPr>
            <w:r>
              <w:rPr>
                <w:rFonts w:hint="default" w:ascii="方正仿宋_GBK" w:hAnsi="方正仿宋_GBK" w:eastAsia="方正仿宋_GBK" w:cs="方正仿宋_GBK"/>
                <w:i w:val="0"/>
                <w:iCs w:val="0"/>
                <w:color w:val="auto"/>
                <w:kern w:val="0"/>
                <w:sz w:val="24"/>
                <w:szCs w:val="24"/>
                <w:lang w:val="en-US" w:eastAsia="zh-CN" w:bidi="ar"/>
              </w:rPr>
              <w:t>⑪</w:t>
            </w:r>
            <w:r>
              <w:rPr>
                <w:rFonts w:hint="eastAsia" w:ascii="方正仿宋_GBK" w:hAnsi="方正仿宋_GBK" w:eastAsia="方正仿宋_GBK" w:cs="方正仿宋_GBK"/>
                <w:i w:val="0"/>
                <w:iCs w:val="0"/>
                <w:color w:val="auto"/>
                <w:kern w:val="0"/>
                <w:sz w:val="24"/>
                <w:szCs w:val="24"/>
                <w:lang w:val="en-US" w:eastAsia="zh-CN" w:bidi="ar"/>
              </w:rPr>
              <w:t>享受自主创业补贴人数195，完成该指标得满分（0.5分）否则不得分；</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i w:val="0"/>
                <w:iCs w:val="0"/>
                <w:color w:val="auto"/>
                <w:kern w:val="0"/>
                <w:sz w:val="24"/>
                <w:szCs w:val="24"/>
                <w:lang w:val="en-US" w:eastAsia="zh-CN" w:bidi="ar"/>
              </w:rPr>
            </w:pPr>
            <w:r>
              <w:rPr>
                <w:rFonts w:hint="eastAsia" w:ascii="方正仿宋_GBK" w:hAnsi="方正仿宋_GBK" w:eastAsia="方正仿宋_GBK" w:cs="方正仿宋_GBK"/>
                <w:i w:val="0"/>
                <w:iCs w:val="0"/>
                <w:color w:val="auto"/>
                <w:kern w:val="0"/>
                <w:sz w:val="24"/>
                <w:szCs w:val="24"/>
                <w:lang w:val="en-US" w:eastAsia="zh-CN" w:bidi="ar"/>
              </w:rPr>
              <w:t xml:space="preserve">实际完成率=（实际产出数/计划产出数）×100% 。             </w:t>
            </w:r>
            <w:r>
              <w:rPr>
                <w:rFonts w:hint="eastAsia" w:ascii="方正仿宋_GBK" w:hAnsi="方正仿宋_GBK" w:eastAsia="方正仿宋_GBK" w:cs="方正仿宋_GBK"/>
                <w:i w:val="0"/>
                <w:iCs w:val="0"/>
                <w:color w:val="auto"/>
                <w:kern w:val="0"/>
                <w:sz w:val="24"/>
                <w:szCs w:val="24"/>
                <w:lang w:val="en-US" w:eastAsia="zh-CN" w:bidi="ar"/>
              </w:rPr>
              <w:br w:type="textWrapping"/>
            </w:r>
            <w:r>
              <w:rPr>
                <w:rFonts w:hint="eastAsia" w:ascii="方正仿宋_GBK" w:hAnsi="方正仿宋_GBK" w:eastAsia="方正仿宋_GBK" w:cs="方正仿宋_GBK"/>
                <w:i w:val="0"/>
                <w:iCs w:val="0"/>
                <w:color w:val="auto"/>
                <w:kern w:val="0"/>
                <w:sz w:val="24"/>
                <w:szCs w:val="24"/>
                <w:lang w:val="en-US" w:eastAsia="zh-CN" w:bidi="ar"/>
              </w:rPr>
              <w:t>实际产出数：一定时期（本年度或项目期）内项目实际产出的产品或提供的服务数量。</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default" w:ascii="Times New Roman" w:hAnsi="Times New Roman" w:eastAsia="等线" w:cs="Times New Roman"/>
                <w:i w:val="0"/>
                <w:iCs w:val="0"/>
                <w:color w:val="auto"/>
                <w:sz w:val="24"/>
                <w:szCs w:val="24"/>
                <w:highlight w:val="none"/>
                <w:u w:val="none"/>
                <w:lang w:val="en-US" w:eastAsia="zh-CN"/>
              </w:rPr>
            </w:pPr>
            <w:r>
              <w:rPr>
                <w:rFonts w:hint="eastAsia" w:eastAsia="等线" w:cs="Times New Roman"/>
                <w:i w:val="0"/>
                <w:iCs w:val="0"/>
                <w:color w:val="auto"/>
                <w:sz w:val="24"/>
                <w:szCs w:val="24"/>
                <w:highlight w:val="none"/>
                <w:u w:val="none"/>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auto"/>
                <w:sz w:val="24"/>
                <w:szCs w:val="24"/>
                <w:highlight w:val="none"/>
                <w:u w:val="none"/>
              </w:rPr>
            </w:pP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产出质量（10分）</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质量达标率（10分）</w:t>
            </w:r>
          </w:p>
        </w:tc>
        <w:tc>
          <w:tcPr>
            <w:tcW w:w="5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i w:val="0"/>
                <w:iCs w:val="0"/>
                <w:color w:val="auto"/>
                <w:kern w:val="0"/>
                <w:sz w:val="24"/>
                <w:szCs w:val="24"/>
                <w:lang w:val="en-US" w:eastAsia="zh-CN" w:bidi="ar"/>
              </w:rPr>
            </w:pPr>
            <w:r>
              <w:rPr>
                <w:rFonts w:hint="eastAsia" w:ascii="方正仿宋_GBK" w:hAnsi="方正仿宋_GBK" w:eastAsia="方正仿宋_GBK" w:cs="方正仿宋_GBK"/>
                <w:i w:val="0"/>
                <w:iCs w:val="0"/>
                <w:color w:val="auto"/>
                <w:kern w:val="0"/>
                <w:sz w:val="24"/>
                <w:szCs w:val="24"/>
                <w:lang w:val="en-US" w:eastAsia="zh-CN" w:bidi="ar"/>
              </w:rPr>
              <w:t>①社会保险补贴发放准确率100%，完成该指标得满分（2分）否则不得分；</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i w:val="0"/>
                <w:iCs w:val="0"/>
                <w:color w:val="auto"/>
                <w:kern w:val="0"/>
                <w:sz w:val="24"/>
                <w:szCs w:val="24"/>
                <w:lang w:val="en-US" w:eastAsia="zh-CN" w:bidi="ar"/>
              </w:rPr>
            </w:pPr>
            <w:r>
              <w:rPr>
                <w:rFonts w:hint="eastAsia" w:ascii="方正仿宋_GBK" w:hAnsi="方正仿宋_GBK" w:eastAsia="方正仿宋_GBK" w:cs="方正仿宋_GBK"/>
                <w:i w:val="0"/>
                <w:iCs w:val="0"/>
                <w:color w:val="auto"/>
                <w:kern w:val="0"/>
                <w:sz w:val="24"/>
                <w:szCs w:val="24"/>
                <w:lang w:val="en-US" w:eastAsia="zh-CN" w:bidi="ar"/>
              </w:rPr>
              <w:t>②公益性岗位补贴发放准确率100%，完成该指标得满分（2分）否则不得分；</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i w:val="0"/>
                <w:iCs w:val="0"/>
                <w:color w:val="auto"/>
                <w:kern w:val="0"/>
                <w:sz w:val="24"/>
                <w:szCs w:val="24"/>
                <w:lang w:val="en-US" w:eastAsia="zh-CN" w:bidi="ar"/>
              </w:rPr>
            </w:pPr>
            <w:r>
              <w:rPr>
                <w:rFonts w:hint="eastAsia" w:ascii="方正仿宋_GBK" w:hAnsi="方正仿宋_GBK" w:eastAsia="方正仿宋_GBK" w:cs="方正仿宋_GBK"/>
                <w:i w:val="0"/>
                <w:iCs w:val="0"/>
                <w:color w:val="auto"/>
                <w:kern w:val="0"/>
                <w:sz w:val="24"/>
                <w:szCs w:val="24"/>
                <w:lang w:val="en-US" w:eastAsia="zh-CN" w:bidi="ar"/>
              </w:rPr>
              <w:t>③就业见习补贴发放准确率100%，完成该指标得满分（1分）否则不得分；</w:t>
            </w:r>
            <w:r>
              <w:rPr>
                <w:rFonts w:hint="eastAsia" w:ascii="方正仿宋_GBK" w:hAnsi="方正仿宋_GBK" w:eastAsia="方正仿宋_GBK" w:cs="方正仿宋_GBK"/>
                <w:i w:val="0"/>
                <w:iCs w:val="0"/>
                <w:color w:val="auto"/>
                <w:kern w:val="0"/>
                <w:sz w:val="24"/>
                <w:szCs w:val="24"/>
                <w:lang w:val="en-US" w:eastAsia="zh-CN" w:bidi="ar"/>
              </w:rPr>
              <w:br w:type="textWrapping"/>
            </w:r>
            <w:r>
              <w:rPr>
                <w:rFonts w:hint="eastAsia" w:ascii="方正仿宋_GBK" w:hAnsi="方正仿宋_GBK" w:eastAsia="方正仿宋_GBK" w:cs="方正仿宋_GBK"/>
                <w:i w:val="0"/>
                <w:iCs w:val="0"/>
                <w:color w:val="auto"/>
                <w:kern w:val="0"/>
                <w:sz w:val="24"/>
                <w:szCs w:val="24"/>
                <w:lang w:val="en-US" w:eastAsia="zh-CN" w:bidi="ar"/>
              </w:rPr>
              <w:t>④</w:t>
            </w:r>
            <w:r>
              <w:rPr>
                <w:rFonts w:hint="default" w:ascii="方正仿宋_GBK" w:hAnsi="方正仿宋_GBK" w:eastAsia="方正仿宋_GBK" w:cs="方正仿宋_GBK"/>
                <w:i w:val="0"/>
                <w:iCs w:val="0"/>
                <w:color w:val="auto"/>
                <w:kern w:val="0"/>
                <w:sz w:val="24"/>
                <w:szCs w:val="24"/>
                <w:lang w:val="en-US" w:eastAsia="zh-CN" w:bidi="ar"/>
              </w:rPr>
              <w:t>求职创业补贴发放准确率</w:t>
            </w:r>
            <w:r>
              <w:rPr>
                <w:rFonts w:hint="eastAsia" w:ascii="方正仿宋_GBK" w:hAnsi="方正仿宋_GBK" w:eastAsia="方正仿宋_GBK" w:cs="方正仿宋_GBK"/>
                <w:i w:val="0"/>
                <w:iCs w:val="0"/>
                <w:color w:val="auto"/>
                <w:kern w:val="0"/>
                <w:sz w:val="24"/>
                <w:szCs w:val="24"/>
                <w:lang w:val="en-US" w:eastAsia="zh-CN" w:bidi="ar"/>
              </w:rPr>
              <w:t>100%，完成该指标得满分（1分）否则不得分；</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default" w:ascii="方正仿宋_GBK" w:hAnsi="方正仿宋_GBK" w:eastAsia="方正仿宋_GBK" w:cs="方正仿宋_GBK"/>
                <w:i w:val="0"/>
                <w:iCs w:val="0"/>
                <w:color w:val="auto"/>
                <w:kern w:val="0"/>
                <w:sz w:val="24"/>
                <w:szCs w:val="24"/>
                <w:lang w:val="en-US" w:eastAsia="zh-CN" w:bidi="ar"/>
              </w:rPr>
            </w:pPr>
            <w:r>
              <w:rPr>
                <w:rFonts w:hint="eastAsia" w:ascii="方正仿宋_GBK" w:hAnsi="方正仿宋_GBK" w:eastAsia="方正仿宋_GBK" w:cs="方正仿宋_GBK"/>
                <w:i w:val="0"/>
                <w:iCs w:val="0"/>
                <w:color w:val="auto"/>
                <w:kern w:val="0"/>
                <w:sz w:val="24"/>
                <w:szCs w:val="24"/>
                <w:lang w:val="en-US" w:eastAsia="zh-CN" w:bidi="ar"/>
              </w:rPr>
              <w:t>⑤职业培训补贴发放准确率100%，完成该指标得满分（2分）否则不得分；</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i w:val="0"/>
                <w:iCs w:val="0"/>
                <w:color w:val="auto"/>
                <w:kern w:val="0"/>
                <w:sz w:val="24"/>
                <w:szCs w:val="24"/>
                <w:lang w:val="en-US" w:eastAsia="zh-CN" w:bidi="ar"/>
              </w:rPr>
            </w:pPr>
            <w:r>
              <w:rPr>
                <w:rFonts w:hint="eastAsia" w:ascii="方正仿宋_GBK" w:hAnsi="方正仿宋_GBK" w:eastAsia="方正仿宋_GBK" w:cs="方正仿宋_GBK"/>
                <w:i w:val="0"/>
                <w:iCs w:val="0"/>
                <w:color w:val="auto"/>
                <w:kern w:val="0"/>
                <w:sz w:val="24"/>
                <w:szCs w:val="24"/>
                <w:lang w:val="en-US" w:eastAsia="zh-CN" w:bidi="ar"/>
              </w:rPr>
              <w:t>⑥接受职业培训后取得职业资格证书人员的比例80%，完成该指标得满分（2分）否则不得分；</w:t>
            </w:r>
            <w:r>
              <w:rPr>
                <w:rFonts w:hint="eastAsia" w:ascii="方正仿宋_GBK" w:hAnsi="方正仿宋_GBK" w:eastAsia="方正仿宋_GBK" w:cs="方正仿宋_GBK"/>
                <w:i w:val="0"/>
                <w:iCs w:val="0"/>
                <w:color w:val="auto"/>
                <w:kern w:val="0"/>
                <w:sz w:val="24"/>
                <w:szCs w:val="24"/>
                <w:lang w:val="en-US" w:eastAsia="zh-CN" w:bidi="ar"/>
              </w:rPr>
              <w:br w:type="textWrapping"/>
            </w:r>
            <w:r>
              <w:rPr>
                <w:rFonts w:hint="eastAsia" w:ascii="方正仿宋_GBK" w:hAnsi="方正仿宋_GBK" w:eastAsia="方正仿宋_GBK" w:cs="方正仿宋_GBK"/>
                <w:i w:val="0"/>
                <w:iCs w:val="0"/>
                <w:color w:val="auto"/>
                <w:kern w:val="0"/>
                <w:sz w:val="24"/>
                <w:szCs w:val="24"/>
                <w:lang w:val="en-US" w:eastAsia="zh-CN" w:bidi="ar"/>
              </w:rPr>
              <w:t xml:space="preserve">质量达标率=（质量达标产出数/实际产出数）×100%。          </w:t>
            </w:r>
            <w:r>
              <w:rPr>
                <w:rFonts w:hint="eastAsia" w:ascii="方正仿宋_GBK" w:hAnsi="方正仿宋_GBK" w:eastAsia="方正仿宋_GBK" w:cs="方正仿宋_GBK"/>
                <w:i w:val="0"/>
                <w:iCs w:val="0"/>
                <w:color w:val="auto"/>
                <w:kern w:val="0"/>
                <w:sz w:val="24"/>
                <w:szCs w:val="24"/>
                <w:lang w:val="en-US" w:eastAsia="zh-CN" w:bidi="ar"/>
              </w:rPr>
              <w:br w:type="textWrapping"/>
            </w:r>
            <w:r>
              <w:rPr>
                <w:rFonts w:hint="eastAsia" w:ascii="方正仿宋_GBK" w:hAnsi="方正仿宋_GBK" w:eastAsia="方正仿宋_GBK" w:cs="方正仿宋_GBK"/>
                <w:i w:val="0"/>
                <w:iCs w:val="0"/>
                <w:color w:val="auto"/>
                <w:kern w:val="0"/>
                <w:sz w:val="24"/>
                <w:szCs w:val="24"/>
                <w:lang w:val="en-US" w:eastAsia="zh-CN" w:bidi="ar"/>
              </w:rPr>
              <w:t>质量达标产出数：一定时期（本年度或项目期）内实际达到既定质量标准的产品或服务数量。</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default" w:ascii="Times New Roman" w:hAnsi="Times New Roman" w:eastAsia="等线" w:cs="Times New Roman"/>
                <w:i w:val="0"/>
                <w:iCs w:val="0"/>
                <w:color w:val="auto"/>
                <w:sz w:val="24"/>
                <w:szCs w:val="24"/>
                <w:highlight w:val="none"/>
                <w:u w:val="none"/>
                <w:lang w:val="en-US" w:eastAsia="zh-CN"/>
              </w:rPr>
            </w:pPr>
            <w:r>
              <w:rPr>
                <w:rFonts w:hint="eastAsia" w:eastAsia="等线" w:cs="Times New Roman"/>
                <w:i w:val="0"/>
                <w:iCs w:val="0"/>
                <w:color w:val="auto"/>
                <w:sz w:val="24"/>
                <w:szCs w:val="24"/>
                <w:highlight w:val="none"/>
                <w:u w:val="none"/>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auto"/>
                <w:sz w:val="24"/>
                <w:szCs w:val="24"/>
                <w:highlight w:val="none"/>
                <w:u w:val="none"/>
              </w:rPr>
            </w:pP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产出时效（10分）</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完成及时性（10分）</w:t>
            </w:r>
          </w:p>
        </w:tc>
        <w:tc>
          <w:tcPr>
            <w:tcW w:w="5427"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i w:val="0"/>
                <w:iCs w:val="0"/>
                <w:color w:val="auto"/>
                <w:kern w:val="0"/>
                <w:sz w:val="24"/>
                <w:szCs w:val="24"/>
                <w:lang w:val="en-US" w:eastAsia="zh-CN" w:bidi="ar"/>
              </w:rPr>
            </w:pPr>
            <w:r>
              <w:rPr>
                <w:rFonts w:hint="eastAsia" w:ascii="方正仿宋_GBK" w:hAnsi="方正仿宋_GBK" w:eastAsia="方正仿宋_GBK" w:cs="方正仿宋_GBK"/>
                <w:i w:val="0"/>
                <w:iCs w:val="0"/>
                <w:color w:val="auto"/>
                <w:kern w:val="0"/>
                <w:sz w:val="24"/>
                <w:szCs w:val="24"/>
                <w:lang w:val="en-US" w:eastAsia="zh-CN" w:bidi="ar"/>
              </w:rPr>
              <w:t>①项目完成时限，完成该指标得满分（3分）否则不得分；；</w:t>
            </w:r>
            <w:r>
              <w:rPr>
                <w:rFonts w:hint="eastAsia" w:ascii="方正仿宋_GBK" w:hAnsi="方正仿宋_GBK" w:eastAsia="方正仿宋_GBK" w:cs="方正仿宋_GBK"/>
                <w:i w:val="0"/>
                <w:iCs w:val="0"/>
                <w:color w:val="auto"/>
                <w:kern w:val="0"/>
                <w:sz w:val="24"/>
                <w:szCs w:val="24"/>
                <w:lang w:val="en-US" w:eastAsia="zh-CN" w:bidi="ar"/>
              </w:rPr>
              <w:br w:type="textWrapping"/>
            </w:r>
            <w:r>
              <w:rPr>
                <w:rFonts w:hint="eastAsia" w:ascii="方正仿宋_GBK" w:hAnsi="方正仿宋_GBK" w:eastAsia="方正仿宋_GBK" w:cs="方正仿宋_GBK"/>
                <w:i w:val="0"/>
                <w:iCs w:val="0"/>
                <w:color w:val="auto"/>
                <w:kern w:val="0"/>
                <w:sz w:val="24"/>
                <w:szCs w:val="24"/>
                <w:lang w:val="en-US" w:eastAsia="zh-CN" w:bidi="ar"/>
              </w:rPr>
              <w:t>②资金在规定时间内下达率，完成该指标得满分（3分）否则不得分；</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i w:val="0"/>
                <w:iCs w:val="0"/>
                <w:color w:val="auto"/>
                <w:kern w:val="0"/>
                <w:sz w:val="24"/>
                <w:szCs w:val="24"/>
                <w:lang w:val="en-US" w:eastAsia="zh-CN" w:bidi="ar"/>
              </w:rPr>
            </w:pPr>
            <w:r>
              <w:rPr>
                <w:rFonts w:hint="eastAsia" w:ascii="方正仿宋_GBK" w:hAnsi="方正仿宋_GBK" w:eastAsia="方正仿宋_GBK" w:cs="方正仿宋_GBK"/>
                <w:i w:val="0"/>
                <w:iCs w:val="0"/>
                <w:color w:val="auto"/>
                <w:kern w:val="0"/>
                <w:sz w:val="24"/>
                <w:szCs w:val="24"/>
                <w:lang w:val="en-US" w:eastAsia="zh-CN" w:bidi="ar"/>
              </w:rPr>
              <w:t>③补贴资金在规定时间内支付到位率，完成该指标得满分（4分）否则不得分；</w:t>
            </w:r>
            <w:r>
              <w:rPr>
                <w:rFonts w:hint="eastAsia" w:ascii="方正仿宋_GBK" w:hAnsi="方正仿宋_GBK" w:eastAsia="方正仿宋_GBK" w:cs="方正仿宋_GBK"/>
                <w:i w:val="0"/>
                <w:iCs w:val="0"/>
                <w:color w:val="auto"/>
                <w:kern w:val="0"/>
                <w:sz w:val="24"/>
                <w:szCs w:val="24"/>
                <w:lang w:val="en-US" w:eastAsia="zh-CN" w:bidi="ar"/>
              </w:rPr>
              <w:br w:type="textWrapping"/>
            </w:r>
            <w:r>
              <w:rPr>
                <w:rFonts w:hint="eastAsia" w:ascii="方正仿宋_GBK" w:hAnsi="方正仿宋_GBK" w:eastAsia="方正仿宋_GBK" w:cs="方正仿宋_GBK"/>
                <w:i w:val="0"/>
                <w:iCs w:val="0"/>
                <w:color w:val="auto"/>
                <w:kern w:val="0"/>
                <w:sz w:val="24"/>
                <w:szCs w:val="24"/>
                <w:lang w:val="en-US" w:eastAsia="zh-CN" w:bidi="ar"/>
              </w:rPr>
              <w:t>实际完成时间：项目实施单位完成该项目实际所耗用的时间。                                                计划完成时间：按照项目实施计划或相关规定完成该项目所需的时间。</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default" w:ascii="Times New Roman" w:hAnsi="Times New Roman" w:eastAsia="等线" w:cs="Times New Roman"/>
                <w:i w:val="0"/>
                <w:iCs w:val="0"/>
                <w:color w:val="auto"/>
                <w:sz w:val="24"/>
                <w:szCs w:val="24"/>
                <w:highlight w:val="none"/>
                <w:u w:val="none"/>
                <w:lang w:val="en-US" w:eastAsia="zh-CN"/>
              </w:rPr>
            </w:pPr>
            <w:r>
              <w:rPr>
                <w:rFonts w:hint="eastAsia" w:eastAsia="等线" w:cs="Times New Roman"/>
                <w:i w:val="0"/>
                <w:iCs w:val="0"/>
                <w:color w:val="auto"/>
                <w:sz w:val="24"/>
                <w:szCs w:val="24"/>
                <w:highlight w:val="none"/>
                <w:u w:val="none"/>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auto"/>
                <w:sz w:val="24"/>
                <w:szCs w:val="24"/>
                <w:highlight w:val="none"/>
                <w:u w:val="none"/>
              </w:rPr>
            </w:pP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产出成本（10</w:t>
            </w:r>
            <w:r>
              <w:rPr>
                <w:rStyle w:val="20"/>
                <w:color w:val="auto"/>
                <w:highlight w:val="none"/>
                <w:lang w:val="en-US" w:eastAsia="zh-CN" w:bidi="ar"/>
              </w:rPr>
              <w:t>分）</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成本节约率（10分）</w:t>
            </w:r>
          </w:p>
        </w:tc>
        <w:tc>
          <w:tcPr>
            <w:tcW w:w="5427"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i w:val="0"/>
                <w:iCs w:val="0"/>
                <w:color w:val="auto"/>
                <w:kern w:val="0"/>
                <w:sz w:val="24"/>
                <w:szCs w:val="24"/>
                <w:lang w:val="en-US" w:eastAsia="zh-CN" w:bidi="ar"/>
              </w:rPr>
            </w:pPr>
            <w:r>
              <w:rPr>
                <w:rFonts w:hint="eastAsia" w:ascii="方正仿宋_GBK" w:hAnsi="方正仿宋_GBK" w:eastAsia="方正仿宋_GBK" w:cs="方正仿宋_GBK"/>
                <w:i w:val="0"/>
                <w:iCs w:val="0"/>
                <w:color w:val="auto"/>
                <w:kern w:val="0"/>
                <w:sz w:val="24"/>
                <w:szCs w:val="24"/>
                <w:lang w:val="en-US" w:eastAsia="zh-CN" w:bidi="ar"/>
              </w:rPr>
              <w:t>①灵活就业社保补贴人均标准低于或等于1420元/人/月，完成该指标得满分（0.5分）否则不得分；</w:t>
            </w:r>
            <w:r>
              <w:rPr>
                <w:rFonts w:hint="eastAsia" w:ascii="方正仿宋_GBK" w:hAnsi="方正仿宋_GBK" w:eastAsia="方正仿宋_GBK" w:cs="方正仿宋_GBK"/>
                <w:i w:val="0"/>
                <w:iCs w:val="0"/>
                <w:color w:val="auto"/>
                <w:kern w:val="0"/>
                <w:sz w:val="24"/>
                <w:szCs w:val="24"/>
                <w:lang w:val="en-US" w:eastAsia="zh-CN" w:bidi="ar"/>
              </w:rPr>
              <w:br w:type="textWrapping"/>
            </w:r>
            <w:r>
              <w:rPr>
                <w:rFonts w:hint="eastAsia" w:ascii="方正仿宋_GBK" w:hAnsi="方正仿宋_GBK" w:eastAsia="方正仿宋_GBK" w:cs="方正仿宋_GBK"/>
                <w:i w:val="0"/>
                <w:iCs w:val="0"/>
                <w:color w:val="auto"/>
                <w:kern w:val="0"/>
                <w:sz w:val="24"/>
                <w:szCs w:val="24"/>
                <w:lang w:val="en-US" w:eastAsia="zh-CN" w:bidi="ar"/>
              </w:rPr>
              <w:t>②公益性岗位社保补贴标准低于或等于1001元/人/月，完成该指标得满分（0.5分）否则不得分；</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i w:val="0"/>
                <w:iCs w:val="0"/>
                <w:color w:val="auto"/>
                <w:kern w:val="0"/>
                <w:sz w:val="24"/>
                <w:szCs w:val="24"/>
                <w:lang w:val="en-US" w:eastAsia="zh-CN" w:bidi="ar"/>
              </w:rPr>
            </w:pPr>
            <w:r>
              <w:rPr>
                <w:rFonts w:hint="eastAsia" w:ascii="方正仿宋_GBK" w:hAnsi="方正仿宋_GBK" w:eastAsia="方正仿宋_GBK" w:cs="方正仿宋_GBK"/>
                <w:i w:val="0"/>
                <w:iCs w:val="0"/>
                <w:color w:val="auto"/>
                <w:kern w:val="0"/>
                <w:sz w:val="24"/>
                <w:szCs w:val="24"/>
                <w:lang w:val="en-US" w:eastAsia="zh-CN" w:bidi="ar"/>
              </w:rPr>
              <w:t>③</w:t>
            </w:r>
            <w:r>
              <w:rPr>
                <w:rFonts w:hint="default" w:ascii="方正仿宋_GBK" w:hAnsi="方正仿宋_GBK" w:eastAsia="方正仿宋_GBK" w:cs="方正仿宋_GBK"/>
                <w:i w:val="0"/>
                <w:iCs w:val="0"/>
                <w:color w:val="auto"/>
                <w:kern w:val="0"/>
                <w:sz w:val="24"/>
                <w:szCs w:val="24"/>
                <w:lang w:val="en-US" w:eastAsia="zh-CN" w:bidi="ar"/>
              </w:rPr>
              <w:t>企业社保补贴标准</w:t>
            </w:r>
            <w:r>
              <w:rPr>
                <w:rFonts w:hint="eastAsia" w:ascii="方正仿宋_GBK" w:hAnsi="方正仿宋_GBK" w:eastAsia="方正仿宋_GBK" w:cs="方正仿宋_GBK"/>
                <w:i w:val="0"/>
                <w:iCs w:val="0"/>
                <w:color w:val="auto"/>
                <w:kern w:val="0"/>
                <w:sz w:val="24"/>
                <w:szCs w:val="24"/>
                <w:lang w:val="en-US" w:eastAsia="zh-CN" w:bidi="ar"/>
              </w:rPr>
              <w:t>低于或等于991元/人/月，完成该指标得满分（0.5分）否则不得分；</w:t>
            </w:r>
            <w:r>
              <w:rPr>
                <w:rFonts w:hint="eastAsia" w:ascii="方正仿宋_GBK" w:hAnsi="方正仿宋_GBK" w:eastAsia="方正仿宋_GBK" w:cs="方正仿宋_GBK"/>
                <w:i w:val="0"/>
                <w:iCs w:val="0"/>
                <w:color w:val="auto"/>
                <w:kern w:val="0"/>
                <w:sz w:val="24"/>
                <w:szCs w:val="24"/>
                <w:lang w:val="en-US" w:eastAsia="zh-CN" w:bidi="ar"/>
              </w:rPr>
              <w:br w:type="textWrapping"/>
            </w:r>
            <w:r>
              <w:rPr>
                <w:rFonts w:hint="eastAsia" w:ascii="方正仿宋_GBK" w:hAnsi="方正仿宋_GBK" w:eastAsia="方正仿宋_GBK" w:cs="方正仿宋_GBK"/>
                <w:i w:val="0"/>
                <w:iCs w:val="0"/>
                <w:color w:val="auto"/>
                <w:kern w:val="0"/>
                <w:sz w:val="24"/>
                <w:szCs w:val="24"/>
                <w:lang w:val="en-US" w:eastAsia="zh-CN" w:bidi="ar"/>
              </w:rPr>
              <w:t>④公益性岗位补贴标准低于或等于1620元/人/月，完成该指标得满分（0.5分）否则不得分；</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i w:val="0"/>
                <w:iCs w:val="0"/>
                <w:color w:val="auto"/>
                <w:kern w:val="0"/>
                <w:sz w:val="24"/>
                <w:szCs w:val="24"/>
                <w:lang w:val="en-US" w:eastAsia="zh-CN" w:bidi="ar"/>
              </w:rPr>
            </w:pPr>
            <w:r>
              <w:rPr>
                <w:rFonts w:hint="eastAsia" w:ascii="方正仿宋_GBK" w:hAnsi="方正仿宋_GBK" w:eastAsia="方正仿宋_GBK" w:cs="方正仿宋_GBK"/>
                <w:i w:val="0"/>
                <w:iCs w:val="0"/>
                <w:color w:val="auto"/>
                <w:kern w:val="0"/>
                <w:sz w:val="24"/>
                <w:szCs w:val="24"/>
                <w:lang w:val="en-US" w:eastAsia="zh-CN" w:bidi="ar"/>
              </w:rPr>
              <w:t>⑤就业见习岗位补贴标准低于或等于1620元/人/月，完成该指标得满分（1分）否则不得分；</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i w:val="0"/>
                <w:iCs w:val="0"/>
                <w:color w:val="auto"/>
                <w:kern w:val="0"/>
                <w:sz w:val="24"/>
                <w:szCs w:val="24"/>
                <w:lang w:val="en-US" w:eastAsia="zh-CN" w:bidi="ar"/>
              </w:rPr>
            </w:pPr>
            <w:r>
              <w:rPr>
                <w:rFonts w:hint="eastAsia" w:ascii="方正仿宋_GBK" w:hAnsi="方正仿宋_GBK" w:eastAsia="方正仿宋_GBK" w:cs="方正仿宋_GBK"/>
                <w:i w:val="0"/>
                <w:iCs w:val="0"/>
                <w:color w:val="auto"/>
                <w:kern w:val="0"/>
                <w:sz w:val="24"/>
                <w:szCs w:val="24"/>
                <w:lang w:val="en-US" w:eastAsia="zh-CN" w:bidi="ar"/>
              </w:rPr>
              <w:t>⑥就业援助金补贴标准等于5000元/人，完成该指标得满分（1分）否则不得分；</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i w:val="0"/>
                <w:iCs w:val="0"/>
                <w:color w:val="auto"/>
                <w:kern w:val="0"/>
                <w:sz w:val="24"/>
                <w:szCs w:val="24"/>
                <w:lang w:val="en-US" w:eastAsia="zh-CN" w:bidi="ar"/>
              </w:rPr>
            </w:pPr>
            <w:r>
              <w:rPr>
                <w:rFonts w:hint="eastAsia" w:ascii="方正仿宋_GBK" w:hAnsi="方正仿宋_GBK" w:eastAsia="方正仿宋_GBK" w:cs="方正仿宋_GBK"/>
                <w:i w:val="0"/>
                <w:iCs w:val="0"/>
                <w:color w:val="auto"/>
                <w:kern w:val="0"/>
                <w:sz w:val="24"/>
                <w:szCs w:val="24"/>
                <w:lang w:val="en-US" w:eastAsia="zh-CN" w:bidi="ar"/>
              </w:rPr>
              <w:t>⑦求职创业补贴标准等于1000元/人，完成该指标得满分（1分）否则不得分；</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i w:val="0"/>
                <w:iCs w:val="0"/>
                <w:color w:val="auto"/>
                <w:kern w:val="0"/>
                <w:sz w:val="24"/>
                <w:szCs w:val="24"/>
                <w:lang w:val="en-US" w:eastAsia="zh-CN" w:bidi="ar"/>
              </w:rPr>
            </w:pPr>
            <w:r>
              <w:rPr>
                <w:rFonts w:hint="eastAsia" w:ascii="方正仿宋_GBK" w:hAnsi="方正仿宋_GBK" w:eastAsia="方正仿宋_GBK" w:cs="方正仿宋_GBK"/>
                <w:i w:val="0"/>
                <w:iCs w:val="0"/>
                <w:color w:val="auto"/>
                <w:kern w:val="0"/>
                <w:sz w:val="24"/>
                <w:szCs w:val="24"/>
                <w:lang w:val="en-US" w:eastAsia="zh-CN" w:bidi="ar"/>
              </w:rPr>
              <w:t>⑧自主创业补贴标准低于或等于2000元/人，完成该指标得满分（1分）否则不得分；</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i w:val="0"/>
                <w:iCs w:val="0"/>
                <w:color w:val="auto"/>
                <w:kern w:val="0"/>
                <w:sz w:val="24"/>
                <w:szCs w:val="24"/>
                <w:lang w:val="en-US" w:eastAsia="zh-CN" w:bidi="ar"/>
              </w:rPr>
            </w:pPr>
            <w:r>
              <w:rPr>
                <w:rFonts w:hint="eastAsia" w:ascii="方正仿宋_GBK" w:hAnsi="方正仿宋_GBK" w:eastAsia="方正仿宋_GBK" w:cs="方正仿宋_GBK"/>
                <w:i w:val="0"/>
                <w:iCs w:val="0"/>
                <w:color w:val="auto"/>
                <w:kern w:val="0"/>
                <w:sz w:val="24"/>
                <w:szCs w:val="24"/>
                <w:lang w:val="en-US" w:eastAsia="zh-CN" w:bidi="ar"/>
              </w:rPr>
              <w:t>⑨一次性吸纳就业补贴标准等于1000元/人，完成该指标得满分（1分）否则不得分；</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i w:val="0"/>
                <w:iCs w:val="0"/>
                <w:color w:val="auto"/>
                <w:kern w:val="0"/>
                <w:sz w:val="24"/>
                <w:szCs w:val="24"/>
                <w:lang w:val="en-US" w:eastAsia="zh-CN" w:bidi="ar"/>
              </w:rPr>
            </w:pPr>
            <w:r>
              <w:rPr>
                <w:rFonts w:hint="eastAsia" w:ascii="方正仿宋_GBK" w:hAnsi="方正仿宋_GBK" w:eastAsia="方正仿宋_GBK" w:cs="方正仿宋_GBK"/>
                <w:i w:val="0"/>
                <w:iCs w:val="0"/>
                <w:color w:val="auto"/>
                <w:kern w:val="0"/>
                <w:sz w:val="24"/>
                <w:szCs w:val="24"/>
                <w:lang w:val="en-US" w:eastAsia="zh-CN" w:bidi="ar"/>
              </w:rPr>
              <w:t>⑩到企业就业高校毕业生岗位补贴差额标准等于1377元/人，完成该指标得满分（1分）否则不得分；</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i w:val="0"/>
                <w:iCs w:val="0"/>
                <w:color w:val="auto"/>
                <w:kern w:val="0"/>
                <w:sz w:val="24"/>
                <w:szCs w:val="24"/>
                <w:lang w:val="en-US" w:eastAsia="zh-CN" w:bidi="ar"/>
              </w:rPr>
            </w:pPr>
            <w:r>
              <w:rPr>
                <w:rFonts w:hint="eastAsia" w:ascii="方正仿宋_GBK" w:hAnsi="方正仿宋_GBK" w:eastAsia="方正仿宋_GBK" w:cs="方正仿宋_GBK"/>
                <w:i w:val="0"/>
                <w:iCs w:val="0"/>
                <w:color w:val="auto"/>
                <w:kern w:val="0"/>
                <w:sz w:val="24"/>
                <w:szCs w:val="24"/>
                <w:lang w:val="en-US" w:eastAsia="zh-CN" w:bidi="ar"/>
              </w:rPr>
              <w:fldChar w:fldCharType="begin"/>
            </w:r>
            <w:r>
              <w:rPr>
                <w:rFonts w:hint="eastAsia" w:ascii="方正仿宋_GBK" w:hAnsi="方正仿宋_GBK" w:eastAsia="方正仿宋_GBK" w:cs="方正仿宋_GBK"/>
                <w:i w:val="0"/>
                <w:iCs w:val="0"/>
                <w:color w:val="auto"/>
                <w:kern w:val="0"/>
                <w:sz w:val="24"/>
                <w:szCs w:val="24"/>
                <w:lang w:val="en-US" w:eastAsia="zh-CN" w:bidi="ar"/>
              </w:rPr>
              <w:instrText xml:space="preserve"> EQ \o\ac(○,11)</w:instrText>
            </w:r>
            <w:r>
              <w:rPr>
                <w:rFonts w:hint="eastAsia" w:ascii="方正仿宋_GBK" w:hAnsi="方正仿宋_GBK" w:eastAsia="方正仿宋_GBK" w:cs="方正仿宋_GBK"/>
                <w:i w:val="0"/>
                <w:iCs w:val="0"/>
                <w:color w:val="auto"/>
                <w:kern w:val="0"/>
                <w:sz w:val="24"/>
                <w:szCs w:val="24"/>
                <w:lang w:val="en-US" w:eastAsia="zh-CN" w:bidi="ar"/>
              </w:rPr>
              <w:fldChar w:fldCharType="end"/>
            </w:r>
            <w:r>
              <w:rPr>
                <w:rFonts w:hint="eastAsia" w:ascii="方正仿宋_GBK" w:hAnsi="方正仿宋_GBK" w:eastAsia="方正仿宋_GBK" w:cs="方正仿宋_GBK"/>
                <w:i w:val="0"/>
                <w:iCs w:val="0"/>
                <w:color w:val="auto"/>
                <w:kern w:val="0"/>
                <w:sz w:val="24"/>
                <w:szCs w:val="24"/>
                <w:lang w:val="en-US" w:eastAsia="zh-CN" w:bidi="ar"/>
              </w:rPr>
              <w:t>职业培训补贴人均标准1800元/人，完成该指标得满分（1分）否则不得分；</w:t>
            </w:r>
            <w:r>
              <w:rPr>
                <w:rFonts w:hint="eastAsia" w:ascii="方正仿宋_GBK" w:hAnsi="方正仿宋_GBK" w:eastAsia="方正仿宋_GBK" w:cs="方正仿宋_GBK"/>
                <w:i w:val="0"/>
                <w:iCs w:val="0"/>
                <w:color w:val="auto"/>
                <w:kern w:val="0"/>
                <w:sz w:val="24"/>
                <w:szCs w:val="24"/>
                <w:lang w:val="en-US" w:eastAsia="zh-CN" w:bidi="ar"/>
              </w:rPr>
              <w:fldChar w:fldCharType="begin"/>
            </w:r>
            <w:r>
              <w:rPr>
                <w:rFonts w:hint="eastAsia" w:ascii="方正仿宋_GBK" w:hAnsi="方正仿宋_GBK" w:eastAsia="方正仿宋_GBK" w:cs="方正仿宋_GBK"/>
                <w:i w:val="0"/>
                <w:iCs w:val="0"/>
                <w:color w:val="auto"/>
                <w:kern w:val="0"/>
                <w:sz w:val="24"/>
                <w:szCs w:val="24"/>
                <w:lang w:val="en-US" w:eastAsia="zh-CN" w:bidi="ar"/>
              </w:rPr>
              <w:instrText xml:space="preserve"> EQ \o\ac(○,12)</w:instrText>
            </w:r>
            <w:r>
              <w:rPr>
                <w:rFonts w:hint="eastAsia" w:ascii="方正仿宋_GBK" w:hAnsi="方正仿宋_GBK" w:eastAsia="方正仿宋_GBK" w:cs="方正仿宋_GBK"/>
                <w:i w:val="0"/>
                <w:iCs w:val="0"/>
                <w:color w:val="auto"/>
                <w:kern w:val="0"/>
                <w:sz w:val="24"/>
                <w:szCs w:val="24"/>
                <w:lang w:val="en-US" w:eastAsia="zh-CN" w:bidi="ar"/>
              </w:rPr>
              <w:fldChar w:fldCharType="end"/>
            </w:r>
            <w:r>
              <w:rPr>
                <w:rFonts w:hint="default" w:ascii="方正仿宋_GBK" w:hAnsi="方正仿宋_GBK" w:eastAsia="方正仿宋_GBK" w:cs="方正仿宋_GBK"/>
                <w:i w:val="0"/>
                <w:iCs w:val="0"/>
                <w:color w:val="auto"/>
                <w:kern w:val="0"/>
                <w:sz w:val="24"/>
                <w:szCs w:val="24"/>
                <w:lang w:val="en-US" w:eastAsia="zh-CN" w:bidi="ar"/>
              </w:rPr>
              <w:t>职业技能鉴定补贴人均标准</w:t>
            </w:r>
            <w:r>
              <w:rPr>
                <w:rFonts w:hint="eastAsia" w:ascii="方正仿宋_GBK" w:hAnsi="方正仿宋_GBK" w:eastAsia="方正仿宋_GBK" w:cs="方正仿宋_GBK"/>
                <w:i w:val="0"/>
                <w:iCs w:val="0"/>
                <w:color w:val="auto"/>
                <w:kern w:val="0"/>
                <w:sz w:val="24"/>
                <w:szCs w:val="24"/>
                <w:lang w:val="en-US" w:eastAsia="zh-CN" w:bidi="ar"/>
              </w:rPr>
              <w:t>160元/人，完成该指标得满分（1分）。</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default" w:ascii="Times New Roman" w:hAnsi="Times New Roman" w:eastAsia="等线" w:cs="Times New Roman"/>
                <w:i w:val="0"/>
                <w:iCs w:val="0"/>
                <w:color w:val="auto"/>
                <w:sz w:val="24"/>
                <w:szCs w:val="24"/>
                <w:highlight w:val="none"/>
                <w:u w:val="none"/>
                <w:lang w:val="en-US" w:eastAsia="zh-CN"/>
              </w:rPr>
            </w:pPr>
            <w:r>
              <w:rPr>
                <w:rFonts w:hint="eastAsia" w:eastAsia="等线" w:cs="Times New Roman"/>
                <w:i w:val="0"/>
                <w:iCs w:val="0"/>
                <w:color w:val="auto"/>
                <w:sz w:val="24"/>
                <w:szCs w:val="24"/>
                <w:highlight w:val="none"/>
                <w:u w:val="none"/>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效益（20分）</w:t>
            </w:r>
          </w:p>
        </w:tc>
        <w:tc>
          <w:tcPr>
            <w:tcW w:w="908"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项目效益（10分）</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实施效益（10分）</w:t>
            </w:r>
          </w:p>
        </w:tc>
        <w:tc>
          <w:tcPr>
            <w:tcW w:w="5427"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i w:val="0"/>
                <w:iCs w:val="0"/>
                <w:color w:val="auto"/>
                <w:kern w:val="0"/>
                <w:sz w:val="24"/>
                <w:szCs w:val="24"/>
                <w:lang w:val="en-US" w:eastAsia="zh-CN" w:bidi="ar"/>
              </w:rPr>
            </w:pPr>
            <w:r>
              <w:rPr>
                <w:rFonts w:hint="eastAsia" w:ascii="方正仿宋_GBK" w:hAnsi="方正仿宋_GBK" w:eastAsia="方正仿宋_GBK" w:cs="方正仿宋_GBK"/>
                <w:i w:val="0"/>
                <w:iCs w:val="0"/>
                <w:color w:val="auto"/>
                <w:kern w:val="0"/>
                <w:sz w:val="24"/>
                <w:szCs w:val="24"/>
                <w:lang w:val="en-US" w:eastAsia="zh-CN" w:bidi="ar"/>
              </w:rPr>
              <w:t>①经济效益：</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i w:val="0"/>
                <w:iCs w:val="0"/>
                <w:color w:val="auto"/>
                <w:kern w:val="0"/>
                <w:sz w:val="24"/>
                <w:szCs w:val="24"/>
                <w:lang w:val="en-US" w:eastAsia="zh-CN" w:bidi="ar"/>
              </w:rPr>
            </w:pPr>
            <w:r>
              <w:rPr>
                <w:rFonts w:hint="eastAsia" w:ascii="方正仿宋_GBK" w:hAnsi="方正仿宋_GBK" w:eastAsia="方正仿宋_GBK" w:cs="方正仿宋_GBK"/>
                <w:i w:val="0"/>
                <w:iCs w:val="0"/>
                <w:color w:val="auto"/>
                <w:kern w:val="0"/>
                <w:sz w:val="24"/>
                <w:szCs w:val="24"/>
                <w:lang w:val="en-US" w:eastAsia="zh-CN" w:bidi="ar"/>
              </w:rPr>
              <w:t>农村富余劳动力转移就业11万余人次，与预期指标一致。根据评分标准，该指标不扣分，得1分；</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i w:val="0"/>
                <w:iCs w:val="0"/>
                <w:color w:val="auto"/>
                <w:kern w:val="0"/>
                <w:sz w:val="24"/>
                <w:szCs w:val="24"/>
                <w:lang w:val="en-US" w:eastAsia="zh-CN" w:bidi="ar"/>
              </w:rPr>
            </w:pPr>
            <w:r>
              <w:rPr>
                <w:rFonts w:hint="eastAsia" w:ascii="方正仿宋_GBK" w:hAnsi="方正仿宋_GBK" w:eastAsia="方正仿宋_GBK" w:cs="方正仿宋_GBK"/>
                <w:i w:val="0"/>
                <w:iCs w:val="0"/>
                <w:color w:val="auto"/>
                <w:kern w:val="0"/>
                <w:sz w:val="24"/>
                <w:szCs w:val="24"/>
                <w:lang w:val="en-US" w:eastAsia="zh-CN" w:bidi="ar"/>
              </w:rPr>
              <w:t>城镇新增就业人数11278，与预期指标一致。根据评分标准，该指标不扣分，得1分；</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i w:val="0"/>
                <w:iCs w:val="0"/>
                <w:color w:val="auto"/>
                <w:kern w:val="0"/>
                <w:sz w:val="24"/>
                <w:szCs w:val="24"/>
                <w:lang w:val="en-US" w:eastAsia="zh-CN" w:bidi="ar"/>
              </w:rPr>
            </w:pPr>
            <w:r>
              <w:rPr>
                <w:rFonts w:hint="eastAsia" w:ascii="方正仿宋_GBK" w:hAnsi="方正仿宋_GBK" w:eastAsia="方正仿宋_GBK" w:cs="方正仿宋_GBK"/>
                <w:i w:val="0"/>
                <w:iCs w:val="0"/>
                <w:color w:val="auto"/>
                <w:kern w:val="0"/>
                <w:sz w:val="24"/>
                <w:szCs w:val="24"/>
                <w:lang w:val="en-US" w:eastAsia="zh-CN" w:bidi="ar"/>
              </w:rPr>
              <w:t>年末城镇登记失业率控制在1%以内，与预期指标一致。根据评分标准，该指标不扣分，得1分；</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i w:val="0"/>
                <w:iCs w:val="0"/>
                <w:color w:val="auto"/>
                <w:kern w:val="0"/>
                <w:sz w:val="24"/>
                <w:szCs w:val="24"/>
                <w:lang w:val="en-US" w:eastAsia="zh-CN" w:bidi="ar"/>
              </w:rPr>
            </w:pPr>
            <w:r>
              <w:rPr>
                <w:rFonts w:hint="eastAsia" w:ascii="方正仿宋_GBK" w:hAnsi="方正仿宋_GBK" w:eastAsia="方正仿宋_GBK" w:cs="方正仿宋_GBK"/>
                <w:i w:val="0"/>
                <w:iCs w:val="0"/>
                <w:color w:val="auto"/>
                <w:kern w:val="0"/>
                <w:sz w:val="24"/>
                <w:szCs w:val="24"/>
                <w:lang w:val="en-US" w:eastAsia="zh-CN" w:bidi="ar"/>
              </w:rPr>
              <w:t>年末高校毕业生总体就业率96%以上，与预期指标一致。根据评分标准，该指标不扣分，得1分；</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i w:val="0"/>
                <w:iCs w:val="0"/>
                <w:color w:val="auto"/>
                <w:kern w:val="0"/>
                <w:sz w:val="24"/>
                <w:szCs w:val="24"/>
                <w:lang w:val="en-US" w:eastAsia="zh-CN" w:bidi="ar"/>
              </w:rPr>
            </w:pPr>
            <w:r>
              <w:rPr>
                <w:rFonts w:hint="eastAsia" w:ascii="方正仿宋_GBK" w:hAnsi="方正仿宋_GBK" w:eastAsia="方正仿宋_GBK" w:cs="方正仿宋_GBK"/>
                <w:i w:val="0"/>
                <w:iCs w:val="0"/>
                <w:color w:val="auto"/>
                <w:kern w:val="0"/>
                <w:sz w:val="24"/>
                <w:szCs w:val="24"/>
                <w:lang w:val="en-US" w:eastAsia="zh-CN" w:bidi="ar"/>
              </w:rPr>
              <w:t>失业人员全部实现再就业，与预期指标一致。根据评分标准，该指标不扣分，得1分；</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i w:val="0"/>
                <w:iCs w:val="0"/>
                <w:color w:val="auto"/>
                <w:kern w:val="0"/>
                <w:sz w:val="24"/>
                <w:szCs w:val="24"/>
                <w:lang w:val="en-US" w:eastAsia="zh-CN" w:bidi="ar"/>
              </w:rPr>
            </w:pPr>
            <w:r>
              <w:rPr>
                <w:rFonts w:hint="eastAsia" w:ascii="方正仿宋_GBK" w:hAnsi="方正仿宋_GBK" w:eastAsia="方正仿宋_GBK" w:cs="方正仿宋_GBK"/>
                <w:i w:val="0"/>
                <w:iCs w:val="0"/>
                <w:color w:val="auto"/>
                <w:kern w:val="0"/>
                <w:sz w:val="24"/>
                <w:szCs w:val="24"/>
                <w:lang w:val="en-US" w:eastAsia="zh-CN" w:bidi="ar"/>
              </w:rPr>
              <w:t>就业困难人员全部实现就业，与预期指标一致。根据评分标准，该指标不扣分，得1分；</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i w:val="0"/>
                <w:iCs w:val="0"/>
                <w:color w:val="auto"/>
                <w:kern w:val="0"/>
                <w:sz w:val="24"/>
                <w:szCs w:val="24"/>
                <w:lang w:val="en-US" w:eastAsia="zh-CN" w:bidi="ar"/>
              </w:rPr>
            </w:pPr>
            <w:r>
              <w:rPr>
                <w:rFonts w:hint="eastAsia" w:ascii="方正仿宋_GBK" w:hAnsi="方正仿宋_GBK" w:eastAsia="方正仿宋_GBK" w:cs="方正仿宋_GBK"/>
                <w:i w:val="0"/>
                <w:iCs w:val="0"/>
                <w:color w:val="auto"/>
                <w:kern w:val="0"/>
                <w:sz w:val="24"/>
                <w:szCs w:val="24"/>
                <w:lang w:val="en-US" w:eastAsia="zh-CN" w:bidi="ar"/>
              </w:rPr>
              <w:t>创业带动就业3044人，与预期指标一致。根据评分标准，该指标不扣分，得1分。</w:t>
            </w:r>
            <w:r>
              <w:rPr>
                <w:rFonts w:hint="eastAsia" w:ascii="方正仿宋_GBK" w:hAnsi="方正仿宋_GBK" w:eastAsia="方正仿宋_GBK" w:cs="方正仿宋_GBK"/>
                <w:i w:val="0"/>
                <w:iCs w:val="0"/>
                <w:color w:val="auto"/>
                <w:kern w:val="0"/>
                <w:sz w:val="24"/>
                <w:szCs w:val="24"/>
                <w:lang w:val="en-US" w:eastAsia="zh-CN" w:bidi="ar"/>
              </w:rPr>
              <w:br w:type="textWrapping"/>
            </w:r>
            <w:r>
              <w:rPr>
                <w:rFonts w:hint="eastAsia" w:ascii="方正仿宋_GBK" w:hAnsi="方正仿宋_GBK" w:eastAsia="方正仿宋_GBK" w:cs="方正仿宋_GBK"/>
                <w:i w:val="0"/>
                <w:iCs w:val="0"/>
                <w:color w:val="auto"/>
                <w:kern w:val="0"/>
                <w:sz w:val="24"/>
                <w:szCs w:val="24"/>
                <w:lang w:val="en-US" w:eastAsia="zh-CN" w:bidi="ar"/>
              </w:rPr>
              <w:t>②社会效益：零就业家庭帮扶率达95%，与预期指标一致，根据评分标准，该指标不扣分,得2分。</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i w:val="0"/>
                <w:iCs w:val="0"/>
                <w:color w:val="auto"/>
                <w:kern w:val="0"/>
                <w:sz w:val="24"/>
                <w:szCs w:val="24"/>
                <w:lang w:val="en-US" w:eastAsia="zh-CN" w:bidi="ar"/>
              </w:rPr>
            </w:pPr>
            <w:r>
              <w:rPr>
                <w:rFonts w:hint="eastAsia" w:ascii="方正仿宋_GBK" w:hAnsi="方正仿宋_GBK" w:eastAsia="方正仿宋_GBK" w:cs="方正仿宋_GBK"/>
                <w:i w:val="0"/>
                <w:iCs w:val="0"/>
                <w:color w:val="auto"/>
                <w:kern w:val="0"/>
                <w:sz w:val="24"/>
                <w:szCs w:val="24"/>
                <w:lang w:val="en-US" w:eastAsia="zh-CN" w:bidi="ar"/>
              </w:rPr>
              <w:t xml:space="preserve">无因就业问题发生重大群体性事件，与预期指标一致，根据评分标准，该指标不扣分,得1分。                                </w:t>
            </w:r>
            <w:r>
              <w:rPr>
                <w:rFonts w:hint="eastAsia" w:ascii="方正仿宋_GBK" w:hAnsi="方正仿宋_GBK" w:eastAsia="方正仿宋_GBK" w:cs="方正仿宋_GBK"/>
                <w:i w:val="0"/>
                <w:iCs w:val="0"/>
                <w:color w:val="auto"/>
                <w:kern w:val="0"/>
                <w:sz w:val="24"/>
                <w:szCs w:val="24"/>
                <w:lang w:val="en-US" w:eastAsia="zh-CN" w:bidi="ar"/>
              </w:rPr>
              <w:br w:type="textWrapping"/>
            </w:r>
            <w:r>
              <w:rPr>
                <w:rFonts w:hint="eastAsia" w:ascii="方正仿宋_GBK" w:hAnsi="方正仿宋_GBK" w:eastAsia="方正仿宋_GBK" w:cs="方正仿宋_GBK"/>
                <w:i w:val="0"/>
                <w:iCs w:val="0"/>
                <w:color w:val="auto"/>
                <w:kern w:val="0"/>
                <w:sz w:val="24"/>
                <w:szCs w:val="24"/>
                <w:lang w:val="en-US" w:eastAsia="zh-CN" w:bidi="ar"/>
              </w:rPr>
              <w:t xml:space="preserve">③生态效益：无                                                      </w:t>
            </w:r>
            <w:r>
              <w:rPr>
                <w:rFonts w:hint="eastAsia" w:ascii="方正仿宋_GBK" w:hAnsi="方正仿宋_GBK" w:eastAsia="方正仿宋_GBK" w:cs="方正仿宋_GBK"/>
                <w:i w:val="0"/>
                <w:iCs w:val="0"/>
                <w:color w:val="auto"/>
                <w:kern w:val="0"/>
                <w:sz w:val="24"/>
                <w:szCs w:val="24"/>
                <w:lang w:val="en-US" w:eastAsia="zh-CN" w:bidi="ar"/>
              </w:rPr>
              <w:br w:type="textWrapping"/>
            </w:r>
            <w:r>
              <w:rPr>
                <w:rFonts w:hint="eastAsia" w:ascii="方正仿宋_GBK" w:hAnsi="方正仿宋_GBK" w:eastAsia="方正仿宋_GBK" w:cs="方正仿宋_GBK"/>
                <w:i w:val="0"/>
                <w:iCs w:val="0"/>
                <w:color w:val="auto"/>
                <w:kern w:val="0"/>
                <w:sz w:val="24"/>
                <w:szCs w:val="24"/>
                <w:lang w:val="en-US" w:eastAsia="zh-CN" w:bidi="ar"/>
              </w:rPr>
              <w:t xml:space="preserve">④可持续影响：无 </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default" w:ascii="Times New Roman" w:hAnsi="Times New Roman" w:eastAsia="等线" w:cs="Times New Roman"/>
                <w:i w:val="0"/>
                <w:iCs w:val="0"/>
                <w:color w:val="auto"/>
                <w:sz w:val="24"/>
                <w:szCs w:val="24"/>
                <w:highlight w:val="none"/>
                <w:u w:val="none"/>
                <w:lang w:val="en-US" w:eastAsia="zh-CN"/>
              </w:rPr>
            </w:pPr>
            <w:r>
              <w:rPr>
                <w:rFonts w:hint="eastAsia" w:eastAsia="等线" w:cs="Times New Roman"/>
                <w:i w:val="0"/>
                <w:iCs w:val="0"/>
                <w:color w:val="auto"/>
                <w:sz w:val="24"/>
                <w:szCs w:val="24"/>
                <w:highlight w:val="none"/>
                <w:u w:val="none"/>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auto"/>
                <w:sz w:val="24"/>
                <w:szCs w:val="24"/>
                <w:highlight w:val="none"/>
                <w:u w:val="none"/>
              </w:rPr>
            </w:pPr>
          </w:p>
        </w:tc>
        <w:tc>
          <w:tcPr>
            <w:tcW w:w="908"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auto"/>
                <w:sz w:val="24"/>
                <w:szCs w:val="24"/>
                <w:highlight w:val="none"/>
                <w:u w:val="none"/>
              </w:rPr>
            </w:pP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满意度（10分）</w:t>
            </w:r>
          </w:p>
        </w:tc>
        <w:tc>
          <w:tcPr>
            <w:tcW w:w="5427"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i w:val="0"/>
                <w:iCs w:val="0"/>
                <w:color w:val="auto"/>
                <w:kern w:val="0"/>
                <w:sz w:val="24"/>
                <w:szCs w:val="24"/>
                <w:lang w:val="en-US" w:eastAsia="zh-CN" w:bidi="ar"/>
              </w:rPr>
            </w:pPr>
            <w:r>
              <w:rPr>
                <w:rFonts w:hint="eastAsia" w:ascii="方正仿宋_GBK" w:hAnsi="方正仿宋_GBK" w:eastAsia="方正仿宋_GBK" w:cs="方正仿宋_GBK"/>
                <w:i w:val="0"/>
                <w:iCs w:val="0"/>
                <w:color w:val="auto"/>
                <w:kern w:val="0"/>
                <w:sz w:val="24"/>
                <w:szCs w:val="24"/>
                <w:lang w:val="en-US" w:eastAsia="zh-CN" w:bidi="ar"/>
              </w:rPr>
              <w:t xml:space="preserve">根据问卷调查，受益群众满意度达到满意的人数：                                      </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i w:val="0"/>
                <w:iCs w:val="0"/>
                <w:color w:val="auto"/>
                <w:kern w:val="0"/>
                <w:sz w:val="24"/>
                <w:szCs w:val="24"/>
                <w:lang w:val="en-US" w:eastAsia="zh-CN" w:bidi="ar"/>
              </w:rPr>
            </w:pPr>
            <w:r>
              <w:rPr>
                <w:rFonts w:hint="eastAsia" w:ascii="方正仿宋_GBK" w:hAnsi="方正仿宋_GBK" w:eastAsia="方正仿宋_GBK" w:cs="方正仿宋_GBK"/>
                <w:i w:val="0"/>
                <w:iCs w:val="0"/>
                <w:color w:val="auto"/>
                <w:kern w:val="0"/>
                <w:sz w:val="24"/>
                <w:szCs w:val="24"/>
                <w:lang w:val="en-US" w:eastAsia="zh-CN" w:bidi="ar"/>
              </w:rPr>
              <w:t>①对于“公共就业服务满意度指标在98%以上，与预期目标一致，根据评分标准，该指标不扣分,得5分：</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i w:val="0"/>
                <w:iCs w:val="0"/>
                <w:color w:val="auto"/>
                <w:kern w:val="0"/>
                <w:sz w:val="24"/>
                <w:szCs w:val="24"/>
                <w:lang w:val="en-US" w:eastAsia="zh-CN" w:bidi="ar"/>
              </w:rPr>
            </w:pPr>
            <w:r>
              <w:rPr>
                <w:rFonts w:hint="eastAsia" w:ascii="方正仿宋_GBK" w:hAnsi="方正仿宋_GBK" w:eastAsia="方正仿宋_GBK" w:cs="方正仿宋_GBK"/>
                <w:i w:val="0"/>
                <w:iCs w:val="0"/>
                <w:color w:val="auto"/>
                <w:kern w:val="0"/>
                <w:sz w:val="24"/>
                <w:szCs w:val="24"/>
                <w:lang w:val="en-US" w:eastAsia="zh-CN" w:bidi="ar"/>
              </w:rPr>
              <w:t>②就业扶持政府经办满意度在98%以上，与预期目标一致，根据评分标准，该指标不扣分,得5分。</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default" w:ascii="Times New Roman" w:hAnsi="Times New Roman" w:eastAsia="等线" w:cs="Times New Roman"/>
                <w:i w:val="0"/>
                <w:iCs w:val="0"/>
                <w:color w:val="auto"/>
                <w:sz w:val="24"/>
                <w:szCs w:val="24"/>
                <w:highlight w:val="none"/>
                <w:u w:val="none"/>
                <w:lang w:val="en-US" w:eastAsia="zh-CN"/>
              </w:rPr>
            </w:pPr>
            <w:r>
              <w:rPr>
                <w:rFonts w:hint="eastAsia" w:ascii="Times New Roman" w:hAnsi="Times New Roman" w:eastAsia="等线" w:cs="Times New Roman"/>
                <w:i w:val="0"/>
                <w:iCs w:val="0"/>
                <w:color w:val="auto"/>
                <w:sz w:val="24"/>
                <w:szCs w:val="24"/>
                <w:highlight w:val="none"/>
                <w:u w:val="none"/>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合计</w:t>
            </w:r>
          </w:p>
        </w:tc>
        <w:tc>
          <w:tcPr>
            <w:tcW w:w="218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default"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100分</w:t>
            </w:r>
          </w:p>
        </w:tc>
        <w:tc>
          <w:tcPr>
            <w:tcW w:w="5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default" w:ascii="方正仿宋_GBK" w:hAnsi="方正仿宋_GBK" w:eastAsia="方正仿宋_GBK" w:cs="方正仿宋_GBK"/>
                <w:i w:val="0"/>
                <w:iCs w:val="0"/>
                <w:color w:val="auto"/>
                <w:kern w:val="0"/>
                <w:sz w:val="24"/>
                <w:szCs w:val="24"/>
                <w:lang w:val="en-US" w:eastAsia="zh-CN" w:bidi="ar"/>
              </w:rPr>
            </w:pP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default" w:ascii="Times New Roman" w:hAnsi="Times New Roman" w:eastAsia="等线" w:cs="Times New Roman"/>
                <w:i w:val="0"/>
                <w:iCs w:val="0"/>
                <w:color w:val="auto"/>
                <w:sz w:val="24"/>
                <w:szCs w:val="24"/>
                <w:highlight w:val="none"/>
                <w:u w:val="none"/>
                <w:lang w:val="en-US" w:eastAsia="zh-CN"/>
              </w:rPr>
            </w:pPr>
            <w:r>
              <w:rPr>
                <w:rFonts w:hint="eastAsia" w:ascii="Times New Roman" w:hAnsi="Times New Roman" w:eastAsia="等线" w:cs="Times New Roman"/>
                <w:i w:val="0"/>
                <w:iCs w:val="0"/>
                <w:color w:val="auto"/>
                <w:sz w:val="24"/>
                <w:szCs w:val="24"/>
                <w:highlight w:val="none"/>
                <w:u w:val="none"/>
                <w:lang w:val="en-US" w:eastAsia="zh-CN"/>
              </w:rPr>
              <w:t>100</w:t>
            </w:r>
          </w:p>
        </w:tc>
      </w:tr>
    </w:tbl>
    <w:p>
      <w:pPr>
        <w:pStyle w:val="16"/>
        <w:ind w:left="0" w:leftChars="0" w:firstLine="0" w:firstLineChars="0"/>
        <w:rPr>
          <w:color w:val="auto"/>
        </w:rPr>
      </w:pPr>
    </w:p>
    <w:p>
      <w:pPr>
        <w:pStyle w:val="16"/>
        <w:ind w:left="0" w:leftChars="0" w:firstLine="0" w:firstLineChars="0"/>
        <w:rPr>
          <w:color w:val="auto"/>
        </w:rPr>
      </w:pPr>
    </w:p>
    <w:p>
      <w:pPr>
        <w:pStyle w:val="16"/>
        <w:ind w:left="0" w:leftChars="0" w:firstLine="0" w:firstLineChars="0"/>
        <w:rPr>
          <w:color w:val="auto"/>
        </w:rPr>
      </w:pPr>
    </w:p>
    <w:p>
      <w:pPr>
        <w:pStyle w:val="16"/>
        <w:ind w:left="0" w:leftChars="0" w:firstLine="0" w:firstLineChars="0"/>
        <w:rPr>
          <w:color w:val="auto"/>
        </w:rPr>
      </w:pPr>
    </w:p>
    <w:p>
      <w:pPr>
        <w:keepLines w:val="0"/>
        <w:spacing w:after="400"/>
        <w:ind w:firstLine="160"/>
        <w:jc w:val="center"/>
        <w:rPr>
          <w:color w:val="auto"/>
        </w:rPr>
      </w:pPr>
      <w:r>
        <w:rPr>
          <w:b/>
          <w:color w:val="auto"/>
          <w:sz w:val="32"/>
        </w:rPr>
        <w:t>伽师县人社局2022年就业补助项目满意度问卷调查</w:t>
      </w:r>
    </w:p>
    <w:p>
      <w:pPr>
        <w:rPr>
          <w:b/>
          <w:color w:val="auto"/>
          <w:sz w:val="32"/>
        </w:rPr>
      </w:pPr>
      <w:r>
        <w:rPr>
          <w:b w:val="0"/>
          <w:color w:val="auto"/>
          <w:sz w:val="24"/>
        </w:rPr>
        <w:t xml:space="preserve">第1题   您的性别：      </w:t>
      </w:r>
      <w:r>
        <w:rPr>
          <w:b w:val="0"/>
          <w:color w:val="auto"/>
          <w:sz w:val="24"/>
        </w:rPr>
        <w:t>[单选题]</w:t>
      </w:r>
    </w:p>
    <w:p>
      <w:pPr>
        <w:rPr>
          <w:b w:val="0"/>
          <w:color w:val="auto"/>
          <w:sz w:val="24"/>
        </w:rPr>
      </w:pPr>
    </w:p>
    <w:tbl>
      <w:tblPr>
        <w:tblStyle w:val="12"/>
        <w:tblW w:w="8522" w:type="dxa"/>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
      <w:tblGrid>
        <w:gridCol w:w="3060"/>
        <w:gridCol w:w="997"/>
        <w:gridCol w:w="4465"/>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3060" w:type="dxa"/>
            <w:shd w:val="clear" w:color="auto" w:fill="F5F5F5"/>
            <w:vAlign w:val="center"/>
          </w:tcPr>
          <w:p>
            <w:pPr>
              <w:jc w:val="left"/>
              <w:rPr>
                <w:color w:val="auto"/>
              </w:rPr>
            </w:pPr>
            <w:r>
              <w:rPr>
                <w:color w:val="auto"/>
              </w:rPr>
              <w:t>选项</w:t>
            </w:r>
          </w:p>
        </w:tc>
        <w:tc>
          <w:tcPr>
            <w:tcW w:w="997" w:type="dxa"/>
            <w:shd w:val="clear" w:color="auto" w:fill="F5F5F5"/>
            <w:vAlign w:val="center"/>
          </w:tcPr>
          <w:p>
            <w:pPr>
              <w:ind w:left="0" w:leftChars="0" w:firstLine="0" w:firstLineChars="0"/>
              <w:jc w:val="both"/>
              <w:rPr>
                <w:color w:val="auto"/>
              </w:rPr>
            </w:pPr>
            <w:r>
              <w:rPr>
                <w:color w:val="auto"/>
              </w:rPr>
              <w:t>小计</w:t>
            </w:r>
          </w:p>
        </w:tc>
        <w:tc>
          <w:tcPr>
            <w:tcW w:w="4465" w:type="dxa"/>
            <w:shd w:val="clear" w:color="auto" w:fill="F5F5F5"/>
            <w:vAlign w:val="center"/>
          </w:tcPr>
          <w:p>
            <w:pPr>
              <w:jc w:val="left"/>
              <w:rPr>
                <w:color w:val="auto"/>
              </w:rPr>
            </w:pPr>
            <w:r>
              <w:rPr>
                <w:color w:val="auto"/>
              </w:rP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3060" w:type="dxa"/>
            <w:shd w:val="clear" w:color="auto" w:fill="FFFFFF"/>
            <w:vAlign w:val="center"/>
          </w:tcPr>
          <w:p>
            <w:pPr>
              <w:jc w:val="left"/>
              <w:rPr>
                <w:color w:val="auto"/>
              </w:rPr>
            </w:pPr>
            <w:r>
              <w:rPr>
                <w:color w:val="auto"/>
              </w:rPr>
              <w:t>男</w:t>
            </w:r>
          </w:p>
        </w:tc>
        <w:tc>
          <w:tcPr>
            <w:tcW w:w="997" w:type="dxa"/>
            <w:shd w:val="clear" w:color="auto" w:fill="FFFFFF"/>
            <w:vAlign w:val="center"/>
          </w:tcPr>
          <w:p>
            <w:pPr>
              <w:ind w:left="0" w:leftChars="0" w:firstLine="0" w:firstLineChars="0"/>
              <w:jc w:val="both"/>
              <w:rPr>
                <w:color w:val="auto"/>
              </w:rPr>
            </w:pPr>
            <w:r>
              <w:rPr>
                <w:color w:val="auto"/>
              </w:rPr>
              <w:t>52</w:t>
            </w:r>
          </w:p>
        </w:tc>
        <w:tc>
          <w:tcPr>
            <w:tcW w:w="4465" w:type="dxa"/>
            <w:shd w:val="clear" w:color="auto" w:fill="FFFFFF"/>
            <w:vAlign w:val="center"/>
          </w:tcPr>
          <w:p>
            <w:pPr>
              <w:jc w:val="left"/>
              <w:rPr>
                <w:color w:val="auto"/>
              </w:rPr>
            </w:pPr>
            <w:r>
              <w:rPr>
                <w:color w:val="auto"/>
              </w:rPr>
              <w:drawing>
                <wp:inline distT="0" distB="0" distL="114300" distR="114300">
                  <wp:extent cx="638175" cy="11430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638175" cy="114300"/>
                          </a:xfrm>
                          <a:prstGeom prst="rect">
                            <a:avLst/>
                          </a:prstGeom>
                          <a:noFill/>
                          <a:ln>
                            <a:noFill/>
                          </a:ln>
                        </pic:spPr>
                      </pic:pic>
                    </a:graphicData>
                  </a:graphic>
                </wp:inline>
              </w:drawing>
            </w:r>
            <w:r>
              <w:rPr>
                <w:color w:val="auto"/>
              </w:rPr>
              <w:drawing>
                <wp:inline distT="0" distB="0" distL="114300" distR="114300">
                  <wp:extent cx="714375" cy="114300"/>
                  <wp:effectExtent l="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tretch>
                            <a:fillRect/>
                          </a:stretch>
                        </pic:blipFill>
                        <pic:spPr>
                          <a:xfrm>
                            <a:off x="0" y="0"/>
                            <a:ext cx="714375" cy="114300"/>
                          </a:xfrm>
                          <a:prstGeom prst="rect">
                            <a:avLst/>
                          </a:prstGeom>
                          <a:noFill/>
                          <a:ln>
                            <a:noFill/>
                          </a:ln>
                        </pic:spPr>
                      </pic:pic>
                    </a:graphicData>
                  </a:graphic>
                </wp:inline>
              </w:drawing>
            </w:r>
            <w:r>
              <w:rPr>
                <w:color w:val="auto"/>
              </w:rPr>
              <w:t>47.27%</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3060" w:type="dxa"/>
            <w:shd w:val="clear" w:color="auto" w:fill="FAFAFA"/>
            <w:vAlign w:val="center"/>
          </w:tcPr>
          <w:p>
            <w:pPr>
              <w:jc w:val="left"/>
              <w:rPr>
                <w:color w:val="auto"/>
              </w:rPr>
            </w:pPr>
            <w:r>
              <w:rPr>
                <w:color w:val="auto"/>
              </w:rPr>
              <w:t>女</w:t>
            </w:r>
          </w:p>
        </w:tc>
        <w:tc>
          <w:tcPr>
            <w:tcW w:w="997" w:type="dxa"/>
            <w:shd w:val="clear" w:color="auto" w:fill="FAFAFA"/>
            <w:vAlign w:val="center"/>
          </w:tcPr>
          <w:p>
            <w:pPr>
              <w:ind w:left="0" w:leftChars="0" w:firstLine="0" w:firstLineChars="0"/>
              <w:jc w:val="both"/>
              <w:rPr>
                <w:color w:val="auto"/>
              </w:rPr>
            </w:pPr>
            <w:r>
              <w:rPr>
                <w:color w:val="auto"/>
              </w:rPr>
              <w:t>58</w:t>
            </w:r>
          </w:p>
        </w:tc>
        <w:tc>
          <w:tcPr>
            <w:tcW w:w="4465" w:type="dxa"/>
            <w:shd w:val="clear" w:color="auto" w:fill="FAFAFA"/>
            <w:vAlign w:val="center"/>
          </w:tcPr>
          <w:p>
            <w:pPr>
              <w:jc w:val="left"/>
              <w:rPr>
                <w:color w:val="auto"/>
              </w:rPr>
            </w:pPr>
            <w:r>
              <w:rPr>
                <w:color w:val="auto"/>
              </w:rPr>
              <w:drawing>
                <wp:inline distT="0" distB="0" distL="114300" distR="114300">
                  <wp:extent cx="704850" cy="1143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2"/>
                          <a:stretch>
                            <a:fillRect/>
                          </a:stretch>
                        </pic:blipFill>
                        <pic:spPr>
                          <a:xfrm>
                            <a:off x="0" y="0"/>
                            <a:ext cx="704850" cy="114300"/>
                          </a:xfrm>
                          <a:prstGeom prst="rect">
                            <a:avLst/>
                          </a:prstGeom>
                          <a:noFill/>
                          <a:ln>
                            <a:noFill/>
                          </a:ln>
                        </pic:spPr>
                      </pic:pic>
                    </a:graphicData>
                  </a:graphic>
                </wp:inline>
              </w:drawing>
            </w:r>
            <w:r>
              <w:rPr>
                <w:color w:val="auto"/>
              </w:rPr>
              <w:drawing>
                <wp:inline distT="0" distB="0" distL="114300" distR="114300">
                  <wp:extent cx="647700" cy="1143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3"/>
                          <a:stretch>
                            <a:fillRect/>
                          </a:stretch>
                        </pic:blipFill>
                        <pic:spPr>
                          <a:xfrm>
                            <a:off x="0" y="0"/>
                            <a:ext cx="647700" cy="114300"/>
                          </a:xfrm>
                          <a:prstGeom prst="rect">
                            <a:avLst/>
                          </a:prstGeom>
                          <a:noFill/>
                          <a:ln>
                            <a:noFill/>
                          </a:ln>
                        </pic:spPr>
                      </pic:pic>
                    </a:graphicData>
                  </a:graphic>
                </wp:inline>
              </w:drawing>
            </w:r>
            <w:r>
              <w:rPr>
                <w:color w:val="auto"/>
              </w:rPr>
              <w:t>52.73%</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3060" w:type="dxa"/>
            <w:shd w:val="clear" w:color="auto" w:fill="F5F5F5"/>
            <w:vAlign w:val="center"/>
          </w:tcPr>
          <w:p>
            <w:pPr>
              <w:jc w:val="left"/>
              <w:rPr>
                <w:color w:val="auto"/>
              </w:rPr>
            </w:pPr>
            <w:r>
              <w:rPr>
                <w:color w:val="auto"/>
              </w:rPr>
              <w:t>本题有效填写人次</w:t>
            </w:r>
          </w:p>
        </w:tc>
        <w:tc>
          <w:tcPr>
            <w:tcW w:w="997" w:type="dxa"/>
            <w:shd w:val="clear" w:color="auto" w:fill="F5F5F5"/>
            <w:vAlign w:val="center"/>
          </w:tcPr>
          <w:p>
            <w:pPr>
              <w:ind w:left="0" w:leftChars="0" w:firstLine="0" w:firstLineChars="0"/>
              <w:jc w:val="both"/>
              <w:rPr>
                <w:color w:val="auto"/>
              </w:rPr>
            </w:pPr>
            <w:r>
              <w:rPr>
                <w:color w:val="auto"/>
              </w:rPr>
              <w:t>110</w:t>
            </w:r>
          </w:p>
        </w:tc>
        <w:tc>
          <w:tcPr>
            <w:tcW w:w="4465" w:type="dxa"/>
            <w:shd w:val="clear" w:color="auto" w:fill="F5F5F5"/>
            <w:vAlign w:val="center"/>
          </w:tcPr>
          <w:p>
            <w:pPr>
              <w:jc w:val="left"/>
              <w:rPr>
                <w:color w:val="auto"/>
              </w:rPr>
            </w:pPr>
          </w:p>
        </w:tc>
      </w:tr>
    </w:tbl>
    <w:p>
      <w:pPr>
        <w:rPr>
          <w:color w:val="auto"/>
        </w:rPr>
      </w:pPr>
    </w:p>
    <w:p>
      <w:pPr>
        <w:rPr>
          <w:color w:val="auto"/>
        </w:rPr>
      </w:pPr>
    </w:p>
    <w:p>
      <w:pPr>
        <w:rPr>
          <w:color w:val="auto"/>
        </w:rPr>
      </w:pPr>
      <w:r>
        <w:rPr>
          <w:b w:val="0"/>
          <w:color w:val="auto"/>
          <w:sz w:val="24"/>
        </w:rPr>
        <w:t xml:space="preserve">第2题   您的年龄：      </w:t>
      </w:r>
      <w:r>
        <w:rPr>
          <w:b w:val="0"/>
          <w:color w:val="auto"/>
          <w:sz w:val="24"/>
        </w:rPr>
        <w:t>[单选题]</w:t>
      </w:r>
    </w:p>
    <w:p>
      <w:pPr>
        <w:rPr>
          <w:b w:val="0"/>
          <w:color w:val="auto"/>
          <w:sz w:val="24"/>
        </w:rPr>
      </w:pPr>
    </w:p>
    <w:tbl>
      <w:tblPr>
        <w:tblStyle w:val="12"/>
        <w:tblW w:w="8522" w:type="dxa"/>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
      <w:tblGrid>
        <w:gridCol w:w="3076"/>
        <w:gridCol w:w="1002"/>
        <w:gridCol w:w="4444"/>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3076" w:type="dxa"/>
            <w:shd w:val="clear" w:color="auto" w:fill="F5F5F5"/>
            <w:vAlign w:val="center"/>
          </w:tcPr>
          <w:p>
            <w:pPr>
              <w:jc w:val="left"/>
              <w:rPr>
                <w:color w:val="auto"/>
              </w:rPr>
            </w:pPr>
            <w:r>
              <w:rPr>
                <w:color w:val="auto"/>
              </w:rPr>
              <w:t>选项</w:t>
            </w:r>
          </w:p>
        </w:tc>
        <w:tc>
          <w:tcPr>
            <w:tcW w:w="1002" w:type="dxa"/>
            <w:shd w:val="clear" w:color="auto" w:fill="F5F5F5"/>
            <w:vAlign w:val="center"/>
          </w:tcPr>
          <w:p>
            <w:pPr>
              <w:ind w:left="0" w:leftChars="0" w:firstLine="0" w:firstLineChars="0"/>
              <w:jc w:val="both"/>
              <w:rPr>
                <w:color w:val="auto"/>
              </w:rPr>
            </w:pPr>
            <w:r>
              <w:rPr>
                <w:color w:val="auto"/>
              </w:rPr>
              <w:t>小计</w:t>
            </w:r>
          </w:p>
        </w:tc>
        <w:tc>
          <w:tcPr>
            <w:tcW w:w="4444" w:type="dxa"/>
            <w:shd w:val="clear" w:color="auto" w:fill="F5F5F5"/>
            <w:vAlign w:val="center"/>
          </w:tcPr>
          <w:p>
            <w:pPr>
              <w:jc w:val="left"/>
              <w:rPr>
                <w:color w:val="auto"/>
              </w:rPr>
            </w:pPr>
            <w:r>
              <w:rPr>
                <w:color w:val="auto"/>
              </w:rP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3076" w:type="dxa"/>
            <w:shd w:val="clear" w:color="auto" w:fill="FFFFFF"/>
            <w:vAlign w:val="center"/>
          </w:tcPr>
          <w:p>
            <w:pPr>
              <w:jc w:val="left"/>
              <w:rPr>
                <w:color w:val="auto"/>
              </w:rPr>
            </w:pPr>
            <w:r>
              <w:rPr>
                <w:color w:val="auto"/>
              </w:rPr>
              <w:t>18-24岁</w:t>
            </w:r>
          </w:p>
        </w:tc>
        <w:tc>
          <w:tcPr>
            <w:tcW w:w="1002" w:type="dxa"/>
            <w:shd w:val="clear" w:color="auto" w:fill="FFFFFF"/>
            <w:vAlign w:val="center"/>
          </w:tcPr>
          <w:p>
            <w:pPr>
              <w:ind w:left="0" w:leftChars="0" w:firstLine="0" w:firstLineChars="0"/>
              <w:jc w:val="both"/>
              <w:rPr>
                <w:color w:val="auto"/>
              </w:rPr>
            </w:pPr>
            <w:r>
              <w:rPr>
                <w:color w:val="auto"/>
              </w:rPr>
              <w:t>45</w:t>
            </w:r>
          </w:p>
        </w:tc>
        <w:tc>
          <w:tcPr>
            <w:tcW w:w="4444" w:type="dxa"/>
            <w:shd w:val="clear" w:color="auto" w:fill="FFFFFF"/>
            <w:vAlign w:val="center"/>
          </w:tcPr>
          <w:p>
            <w:pPr>
              <w:jc w:val="left"/>
              <w:rPr>
                <w:color w:val="auto"/>
              </w:rPr>
            </w:pPr>
            <w:r>
              <w:rPr>
                <w:color w:val="auto"/>
              </w:rPr>
              <w:drawing>
                <wp:inline distT="0" distB="0" distL="114300" distR="114300">
                  <wp:extent cx="552450" cy="1143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4"/>
                          <a:stretch>
                            <a:fillRect/>
                          </a:stretch>
                        </pic:blipFill>
                        <pic:spPr>
                          <a:xfrm>
                            <a:off x="0" y="0"/>
                            <a:ext cx="552450" cy="114300"/>
                          </a:xfrm>
                          <a:prstGeom prst="rect">
                            <a:avLst/>
                          </a:prstGeom>
                          <a:noFill/>
                          <a:ln>
                            <a:noFill/>
                          </a:ln>
                        </pic:spPr>
                      </pic:pic>
                    </a:graphicData>
                  </a:graphic>
                </wp:inline>
              </w:drawing>
            </w:r>
            <w:r>
              <w:rPr>
                <w:color w:val="auto"/>
              </w:rPr>
              <w:drawing>
                <wp:inline distT="0" distB="0" distL="114300" distR="114300">
                  <wp:extent cx="800100" cy="1143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5"/>
                          <a:stretch>
                            <a:fillRect/>
                          </a:stretch>
                        </pic:blipFill>
                        <pic:spPr>
                          <a:xfrm>
                            <a:off x="0" y="0"/>
                            <a:ext cx="800100" cy="114300"/>
                          </a:xfrm>
                          <a:prstGeom prst="rect">
                            <a:avLst/>
                          </a:prstGeom>
                          <a:noFill/>
                          <a:ln>
                            <a:noFill/>
                          </a:ln>
                        </pic:spPr>
                      </pic:pic>
                    </a:graphicData>
                  </a:graphic>
                </wp:inline>
              </w:drawing>
            </w:r>
            <w:r>
              <w:rPr>
                <w:color w:val="auto"/>
              </w:rPr>
              <w:t>40.91%</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3076" w:type="dxa"/>
            <w:shd w:val="clear" w:color="auto" w:fill="FAFAFA"/>
            <w:vAlign w:val="center"/>
          </w:tcPr>
          <w:p>
            <w:pPr>
              <w:jc w:val="left"/>
              <w:rPr>
                <w:color w:val="auto"/>
              </w:rPr>
            </w:pPr>
            <w:r>
              <w:rPr>
                <w:color w:val="auto"/>
              </w:rPr>
              <w:t>25-35岁</w:t>
            </w:r>
          </w:p>
        </w:tc>
        <w:tc>
          <w:tcPr>
            <w:tcW w:w="1002" w:type="dxa"/>
            <w:shd w:val="clear" w:color="auto" w:fill="FAFAFA"/>
            <w:vAlign w:val="center"/>
          </w:tcPr>
          <w:p>
            <w:pPr>
              <w:ind w:left="0" w:leftChars="0" w:firstLine="0" w:firstLineChars="0"/>
              <w:jc w:val="both"/>
              <w:rPr>
                <w:color w:val="auto"/>
              </w:rPr>
            </w:pPr>
            <w:r>
              <w:rPr>
                <w:color w:val="auto"/>
              </w:rPr>
              <w:t>42</w:t>
            </w:r>
          </w:p>
        </w:tc>
        <w:tc>
          <w:tcPr>
            <w:tcW w:w="4444" w:type="dxa"/>
            <w:shd w:val="clear" w:color="auto" w:fill="FAFAFA"/>
            <w:vAlign w:val="center"/>
          </w:tcPr>
          <w:p>
            <w:pPr>
              <w:jc w:val="left"/>
              <w:rPr>
                <w:color w:val="auto"/>
              </w:rPr>
            </w:pPr>
            <w:r>
              <w:rPr>
                <w:color w:val="auto"/>
              </w:rPr>
              <w:drawing>
                <wp:inline distT="0" distB="0" distL="114300" distR="114300">
                  <wp:extent cx="514350" cy="1143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6"/>
                          <a:stretch>
                            <a:fillRect/>
                          </a:stretch>
                        </pic:blipFill>
                        <pic:spPr>
                          <a:xfrm>
                            <a:off x="0" y="0"/>
                            <a:ext cx="514350" cy="114300"/>
                          </a:xfrm>
                          <a:prstGeom prst="rect">
                            <a:avLst/>
                          </a:prstGeom>
                          <a:noFill/>
                          <a:ln>
                            <a:noFill/>
                          </a:ln>
                        </pic:spPr>
                      </pic:pic>
                    </a:graphicData>
                  </a:graphic>
                </wp:inline>
              </w:drawing>
            </w:r>
            <w:r>
              <w:rPr>
                <w:color w:val="auto"/>
              </w:rPr>
              <w:drawing>
                <wp:inline distT="0" distB="0" distL="114300" distR="114300">
                  <wp:extent cx="838200" cy="1143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7"/>
                          <a:stretch>
                            <a:fillRect/>
                          </a:stretch>
                        </pic:blipFill>
                        <pic:spPr>
                          <a:xfrm>
                            <a:off x="0" y="0"/>
                            <a:ext cx="838200" cy="114300"/>
                          </a:xfrm>
                          <a:prstGeom prst="rect">
                            <a:avLst/>
                          </a:prstGeom>
                          <a:noFill/>
                          <a:ln>
                            <a:noFill/>
                          </a:ln>
                        </pic:spPr>
                      </pic:pic>
                    </a:graphicData>
                  </a:graphic>
                </wp:inline>
              </w:drawing>
            </w:r>
            <w:r>
              <w:rPr>
                <w:color w:val="auto"/>
              </w:rPr>
              <w:t>38.18%</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3076" w:type="dxa"/>
            <w:shd w:val="clear" w:color="auto" w:fill="FFFFFF"/>
            <w:vAlign w:val="center"/>
          </w:tcPr>
          <w:p>
            <w:pPr>
              <w:jc w:val="left"/>
              <w:rPr>
                <w:color w:val="auto"/>
              </w:rPr>
            </w:pPr>
            <w:r>
              <w:rPr>
                <w:color w:val="auto"/>
              </w:rPr>
              <w:t>36-40岁</w:t>
            </w:r>
          </w:p>
        </w:tc>
        <w:tc>
          <w:tcPr>
            <w:tcW w:w="1002" w:type="dxa"/>
            <w:shd w:val="clear" w:color="auto" w:fill="FFFFFF"/>
            <w:vAlign w:val="center"/>
          </w:tcPr>
          <w:p>
            <w:pPr>
              <w:ind w:left="0" w:leftChars="0" w:firstLine="0" w:firstLineChars="0"/>
              <w:jc w:val="both"/>
              <w:rPr>
                <w:color w:val="auto"/>
              </w:rPr>
            </w:pPr>
            <w:r>
              <w:rPr>
                <w:color w:val="auto"/>
              </w:rPr>
              <w:t>19</w:t>
            </w:r>
          </w:p>
        </w:tc>
        <w:tc>
          <w:tcPr>
            <w:tcW w:w="4444" w:type="dxa"/>
            <w:shd w:val="clear" w:color="auto" w:fill="FFFFFF"/>
            <w:vAlign w:val="center"/>
          </w:tcPr>
          <w:p>
            <w:pPr>
              <w:jc w:val="left"/>
              <w:rPr>
                <w:color w:val="auto"/>
              </w:rPr>
            </w:pPr>
            <w:r>
              <w:rPr>
                <w:color w:val="auto"/>
              </w:rPr>
              <w:drawing>
                <wp:inline distT="0" distB="0" distL="114300" distR="114300">
                  <wp:extent cx="228600" cy="1143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8"/>
                          <a:stretch>
                            <a:fillRect/>
                          </a:stretch>
                        </pic:blipFill>
                        <pic:spPr>
                          <a:xfrm>
                            <a:off x="0" y="0"/>
                            <a:ext cx="228600" cy="114300"/>
                          </a:xfrm>
                          <a:prstGeom prst="rect">
                            <a:avLst/>
                          </a:prstGeom>
                          <a:noFill/>
                          <a:ln>
                            <a:noFill/>
                          </a:ln>
                        </pic:spPr>
                      </pic:pic>
                    </a:graphicData>
                  </a:graphic>
                </wp:inline>
              </w:drawing>
            </w:r>
            <w:r>
              <w:rPr>
                <w:color w:val="auto"/>
              </w:rPr>
              <w:drawing>
                <wp:inline distT="0" distB="0" distL="114300" distR="114300">
                  <wp:extent cx="1123950" cy="1143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9"/>
                          <a:stretch>
                            <a:fillRect/>
                          </a:stretch>
                        </pic:blipFill>
                        <pic:spPr>
                          <a:xfrm>
                            <a:off x="0" y="0"/>
                            <a:ext cx="1123950" cy="114300"/>
                          </a:xfrm>
                          <a:prstGeom prst="rect">
                            <a:avLst/>
                          </a:prstGeom>
                          <a:noFill/>
                          <a:ln>
                            <a:noFill/>
                          </a:ln>
                        </pic:spPr>
                      </pic:pic>
                    </a:graphicData>
                  </a:graphic>
                </wp:inline>
              </w:drawing>
            </w:r>
            <w:r>
              <w:rPr>
                <w:color w:val="auto"/>
              </w:rPr>
              <w:t>17.27%</w:t>
            </w:r>
          </w:p>
        </w:tc>
      </w:tr>
      <w:tr>
        <w:tblPrEx>
          <w:tblLayout w:type="fixed"/>
          <w:tblCellMar>
            <w:top w:w="0" w:type="dxa"/>
            <w:left w:w="108" w:type="dxa"/>
            <w:bottom w:w="0" w:type="dxa"/>
            <w:right w:w="108" w:type="dxa"/>
          </w:tblCellMar>
        </w:tblPrEx>
        <w:trPr>
          <w:trHeight w:val="500" w:hRule="atLeast"/>
        </w:trPr>
        <w:tc>
          <w:tcPr>
            <w:tcW w:w="3076" w:type="dxa"/>
            <w:shd w:val="clear" w:color="auto" w:fill="FAFAFA"/>
            <w:vAlign w:val="center"/>
          </w:tcPr>
          <w:p>
            <w:pPr>
              <w:jc w:val="left"/>
              <w:rPr>
                <w:color w:val="auto"/>
              </w:rPr>
            </w:pPr>
            <w:r>
              <w:rPr>
                <w:color w:val="auto"/>
              </w:rPr>
              <w:t>41-45岁</w:t>
            </w:r>
          </w:p>
        </w:tc>
        <w:tc>
          <w:tcPr>
            <w:tcW w:w="1002" w:type="dxa"/>
            <w:shd w:val="clear" w:color="auto" w:fill="FAFAFA"/>
            <w:vAlign w:val="center"/>
          </w:tcPr>
          <w:p>
            <w:pPr>
              <w:ind w:left="0" w:leftChars="0" w:firstLine="0" w:firstLineChars="0"/>
              <w:jc w:val="both"/>
              <w:rPr>
                <w:color w:val="auto"/>
              </w:rPr>
            </w:pPr>
            <w:r>
              <w:rPr>
                <w:color w:val="auto"/>
              </w:rPr>
              <w:t>2</w:t>
            </w:r>
          </w:p>
        </w:tc>
        <w:tc>
          <w:tcPr>
            <w:tcW w:w="4444" w:type="dxa"/>
            <w:shd w:val="clear" w:color="auto" w:fill="FAFAFA"/>
            <w:vAlign w:val="center"/>
          </w:tcPr>
          <w:p>
            <w:pPr>
              <w:jc w:val="left"/>
              <w:rPr>
                <w:color w:val="auto"/>
              </w:rPr>
            </w:pPr>
            <w:r>
              <w:rPr>
                <w:color w:val="auto"/>
              </w:rPr>
              <w:drawing>
                <wp:inline distT="0" distB="0" distL="114300" distR="114300">
                  <wp:extent cx="19050" cy="1143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20"/>
                          <a:stretch>
                            <a:fillRect/>
                          </a:stretch>
                        </pic:blipFill>
                        <pic:spPr>
                          <a:xfrm>
                            <a:off x="0" y="0"/>
                            <a:ext cx="19050" cy="114300"/>
                          </a:xfrm>
                          <a:prstGeom prst="rect">
                            <a:avLst/>
                          </a:prstGeom>
                          <a:noFill/>
                          <a:ln>
                            <a:noFill/>
                          </a:ln>
                        </pic:spPr>
                      </pic:pic>
                    </a:graphicData>
                  </a:graphic>
                </wp:inline>
              </w:drawing>
            </w:r>
            <w:r>
              <w:rPr>
                <w:color w:val="auto"/>
              </w:rPr>
              <w:drawing>
                <wp:inline distT="0" distB="0" distL="114300" distR="114300">
                  <wp:extent cx="1333500" cy="1143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21"/>
                          <a:stretch>
                            <a:fillRect/>
                          </a:stretch>
                        </pic:blipFill>
                        <pic:spPr>
                          <a:xfrm>
                            <a:off x="0" y="0"/>
                            <a:ext cx="1333500" cy="114300"/>
                          </a:xfrm>
                          <a:prstGeom prst="rect">
                            <a:avLst/>
                          </a:prstGeom>
                          <a:noFill/>
                          <a:ln>
                            <a:noFill/>
                          </a:ln>
                        </pic:spPr>
                      </pic:pic>
                    </a:graphicData>
                  </a:graphic>
                </wp:inline>
              </w:drawing>
            </w:r>
            <w:r>
              <w:rPr>
                <w:color w:val="auto"/>
              </w:rPr>
              <w:t>1.82%</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3076" w:type="dxa"/>
            <w:shd w:val="clear" w:color="auto" w:fill="FFFFFF"/>
            <w:vAlign w:val="center"/>
          </w:tcPr>
          <w:p>
            <w:pPr>
              <w:jc w:val="left"/>
              <w:rPr>
                <w:color w:val="auto"/>
              </w:rPr>
            </w:pPr>
            <w:r>
              <w:rPr>
                <w:color w:val="auto"/>
              </w:rPr>
              <w:t>46岁以上</w:t>
            </w:r>
          </w:p>
        </w:tc>
        <w:tc>
          <w:tcPr>
            <w:tcW w:w="1002" w:type="dxa"/>
            <w:shd w:val="clear" w:color="auto" w:fill="FFFFFF"/>
            <w:vAlign w:val="center"/>
          </w:tcPr>
          <w:p>
            <w:pPr>
              <w:ind w:left="0" w:leftChars="0" w:firstLine="0" w:firstLineChars="0"/>
              <w:jc w:val="both"/>
              <w:rPr>
                <w:color w:val="auto"/>
              </w:rPr>
            </w:pPr>
            <w:r>
              <w:rPr>
                <w:color w:val="auto"/>
              </w:rPr>
              <w:t>2</w:t>
            </w:r>
          </w:p>
        </w:tc>
        <w:tc>
          <w:tcPr>
            <w:tcW w:w="4444" w:type="dxa"/>
            <w:shd w:val="clear" w:color="auto" w:fill="FFFFFF"/>
            <w:vAlign w:val="center"/>
          </w:tcPr>
          <w:p>
            <w:pPr>
              <w:jc w:val="left"/>
              <w:rPr>
                <w:color w:val="auto"/>
              </w:rPr>
            </w:pPr>
            <w:r>
              <w:rPr>
                <w:color w:val="auto"/>
              </w:rPr>
              <w:drawing>
                <wp:inline distT="0" distB="0" distL="114300" distR="114300">
                  <wp:extent cx="19050" cy="1143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20"/>
                          <a:stretch>
                            <a:fillRect/>
                          </a:stretch>
                        </pic:blipFill>
                        <pic:spPr>
                          <a:xfrm>
                            <a:off x="0" y="0"/>
                            <a:ext cx="19050" cy="114300"/>
                          </a:xfrm>
                          <a:prstGeom prst="rect">
                            <a:avLst/>
                          </a:prstGeom>
                          <a:noFill/>
                          <a:ln>
                            <a:noFill/>
                          </a:ln>
                        </pic:spPr>
                      </pic:pic>
                    </a:graphicData>
                  </a:graphic>
                </wp:inline>
              </w:drawing>
            </w:r>
            <w:r>
              <w:rPr>
                <w:color w:val="auto"/>
              </w:rPr>
              <w:drawing>
                <wp:inline distT="0" distB="0" distL="114300" distR="114300">
                  <wp:extent cx="1333500" cy="1143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21"/>
                          <a:stretch>
                            <a:fillRect/>
                          </a:stretch>
                        </pic:blipFill>
                        <pic:spPr>
                          <a:xfrm>
                            <a:off x="0" y="0"/>
                            <a:ext cx="1333500" cy="114300"/>
                          </a:xfrm>
                          <a:prstGeom prst="rect">
                            <a:avLst/>
                          </a:prstGeom>
                          <a:noFill/>
                          <a:ln>
                            <a:noFill/>
                          </a:ln>
                        </pic:spPr>
                      </pic:pic>
                    </a:graphicData>
                  </a:graphic>
                </wp:inline>
              </w:drawing>
            </w:r>
            <w:r>
              <w:rPr>
                <w:color w:val="auto"/>
              </w:rPr>
              <w:t>1.82%</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3076" w:type="dxa"/>
            <w:shd w:val="clear" w:color="auto" w:fill="F5F5F5"/>
            <w:vAlign w:val="center"/>
          </w:tcPr>
          <w:p>
            <w:pPr>
              <w:jc w:val="left"/>
              <w:rPr>
                <w:color w:val="auto"/>
              </w:rPr>
            </w:pPr>
            <w:r>
              <w:rPr>
                <w:color w:val="auto"/>
              </w:rPr>
              <w:t>本题有效填写人次</w:t>
            </w:r>
          </w:p>
        </w:tc>
        <w:tc>
          <w:tcPr>
            <w:tcW w:w="1002" w:type="dxa"/>
            <w:shd w:val="clear" w:color="auto" w:fill="F5F5F5"/>
            <w:vAlign w:val="center"/>
          </w:tcPr>
          <w:p>
            <w:pPr>
              <w:ind w:left="0" w:leftChars="0" w:firstLine="0" w:firstLineChars="0"/>
              <w:jc w:val="both"/>
              <w:rPr>
                <w:color w:val="auto"/>
              </w:rPr>
            </w:pPr>
            <w:r>
              <w:rPr>
                <w:color w:val="auto"/>
              </w:rPr>
              <w:t>110</w:t>
            </w:r>
          </w:p>
        </w:tc>
        <w:tc>
          <w:tcPr>
            <w:tcW w:w="4444" w:type="dxa"/>
            <w:shd w:val="clear" w:color="auto" w:fill="F5F5F5"/>
            <w:vAlign w:val="center"/>
          </w:tcPr>
          <w:p>
            <w:pPr>
              <w:jc w:val="left"/>
              <w:rPr>
                <w:color w:val="auto"/>
              </w:rPr>
            </w:pPr>
          </w:p>
        </w:tc>
      </w:tr>
    </w:tbl>
    <w:p>
      <w:pPr>
        <w:rPr>
          <w:color w:val="auto"/>
        </w:rPr>
      </w:pPr>
    </w:p>
    <w:p>
      <w:pPr>
        <w:rPr>
          <w:color w:val="auto"/>
        </w:rPr>
      </w:pPr>
    </w:p>
    <w:p>
      <w:pPr>
        <w:rPr>
          <w:color w:val="auto"/>
        </w:rPr>
      </w:pPr>
      <w:r>
        <w:rPr>
          <w:b w:val="0"/>
          <w:color w:val="auto"/>
          <w:sz w:val="24"/>
        </w:rPr>
        <w:t xml:space="preserve">第3题   您的受教育程度：      </w:t>
      </w:r>
      <w:r>
        <w:rPr>
          <w:b w:val="0"/>
          <w:color w:val="auto"/>
          <w:sz w:val="24"/>
        </w:rPr>
        <w:t>[单选题]</w:t>
      </w:r>
    </w:p>
    <w:p>
      <w:pPr>
        <w:rPr>
          <w:b w:val="0"/>
          <w:color w:val="auto"/>
          <w:sz w:val="24"/>
        </w:rPr>
      </w:pPr>
    </w:p>
    <w:tbl>
      <w:tblPr>
        <w:tblStyle w:val="12"/>
        <w:tblW w:w="8522" w:type="dxa"/>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
      <w:tblGrid>
        <w:gridCol w:w="3060"/>
        <w:gridCol w:w="997"/>
        <w:gridCol w:w="4465"/>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3060" w:type="dxa"/>
            <w:shd w:val="clear" w:color="auto" w:fill="F5F5F5"/>
            <w:vAlign w:val="center"/>
          </w:tcPr>
          <w:p>
            <w:pPr>
              <w:jc w:val="left"/>
              <w:rPr>
                <w:color w:val="auto"/>
              </w:rPr>
            </w:pPr>
            <w:r>
              <w:rPr>
                <w:color w:val="auto"/>
              </w:rPr>
              <w:t>选项</w:t>
            </w:r>
          </w:p>
        </w:tc>
        <w:tc>
          <w:tcPr>
            <w:tcW w:w="997" w:type="dxa"/>
            <w:shd w:val="clear" w:color="auto" w:fill="F5F5F5"/>
            <w:vAlign w:val="center"/>
          </w:tcPr>
          <w:p>
            <w:pPr>
              <w:ind w:left="0" w:leftChars="0" w:firstLine="0" w:firstLineChars="0"/>
              <w:jc w:val="both"/>
              <w:rPr>
                <w:color w:val="auto"/>
              </w:rPr>
            </w:pPr>
            <w:r>
              <w:rPr>
                <w:color w:val="auto"/>
              </w:rPr>
              <w:t>小计</w:t>
            </w:r>
          </w:p>
        </w:tc>
        <w:tc>
          <w:tcPr>
            <w:tcW w:w="4465" w:type="dxa"/>
            <w:shd w:val="clear" w:color="auto" w:fill="F5F5F5"/>
            <w:vAlign w:val="center"/>
          </w:tcPr>
          <w:p>
            <w:pPr>
              <w:jc w:val="left"/>
              <w:rPr>
                <w:color w:val="auto"/>
              </w:rPr>
            </w:pPr>
            <w:r>
              <w:rPr>
                <w:color w:val="auto"/>
              </w:rP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3060" w:type="dxa"/>
            <w:shd w:val="clear" w:color="auto" w:fill="FFFFFF"/>
            <w:vAlign w:val="center"/>
          </w:tcPr>
          <w:p>
            <w:pPr>
              <w:jc w:val="left"/>
              <w:rPr>
                <w:color w:val="auto"/>
              </w:rPr>
            </w:pPr>
            <w:r>
              <w:rPr>
                <w:color w:val="auto"/>
              </w:rPr>
              <w:t>高中及以下</w:t>
            </w:r>
          </w:p>
        </w:tc>
        <w:tc>
          <w:tcPr>
            <w:tcW w:w="997" w:type="dxa"/>
            <w:shd w:val="clear" w:color="auto" w:fill="FFFFFF"/>
            <w:vAlign w:val="center"/>
          </w:tcPr>
          <w:p>
            <w:pPr>
              <w:ind w:left="0" w:leftChars="0" w:firstLine="0" w:firstLineChars="0"/>
              <w:jc w:val="both"/>
              <w:rPr>
                <w:color w:val="auto"/>
              </w:rPr>
            </w:pPr>
            <w:r>
              <w:rPr>
                <w:color w:val="auto"/>
              </w:rPr>
              <w:t>26</w:t>
            </w:r>
          </w:p>
        </w:tc>
        <w:tc>
          <w:tcPr>
            <w:tcW w:w="4465" w:type="dxa"/>
            <w:shd w:val="clear" w:color="auto" w:fill="FFFFFF"/>
            <w:vAlign w:val="center"/>
          </w:tcPr>
          <w:p>
            <w:pPr>
              <w:jc w:val="left"/>
              <w:rPr>
                <w:color w:val="auto"/>
              </w:rPr>
            </w:pPr>
            <w:r>
              <w:rPr>
                <w:color w:val="auto"/>
              </w:rPr>
              <w:drawing>
                <wp:inline distT="0" distB="0" distL="114300" distR="114300">
                  <wp:extent cx="314325" cy="114300"/>
                  <wp:effectExtent l="0" t="0" r="952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22"/>
                          <a:stretch>
                            <a:fillRect/>
                          </a:stretch>
                        </pic:blipFill>
                        <pic:spPr>
                          <a:xfrm>
                            <a:off x="0" y="0"/>
                            <a:ext cx="314325" cy="114300"/>
                          </a:xfrm>
                          <a:prstGeom prst="rect">
                            <a:avLst/>
                          </a:prstGeom>
                          <a:noFill/>
                          <a:ln>
                            <a:noFill/>
                          </a:ln>
                        </pic:spPr>
                      </pic:pic>
                    </a:graphicData>
                  </a:graphic>
                </wp:inline>
              </w:drawing>
            </w:r>
            <w:r>
              <w:rPr>
                <w:color w:val="auto"/>
              </w:rPr>
              <w:drawing>
                <wp:inline distT="0" distB="0" distL="114300" distR="114300">
                  <wp:extent cx="1038225" cy="114300"/>
                  <wp:effectExtent l="0" t="0" r="952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23"/>
                          <a:stretch>
                            <a:fillRect/>
                          </a:stretch>
                        </pic:blipFill>
                        <pic:spPr>
                          <a:xfrm>
                            <a:off x="0" y="0"/>
                            <a:ext cx="1038225" cy="114300"/>
                          </a:xfrm>
                          <a:prstGeom prst="rect">
                            <a:avLst/>
                          </a:prstGeom>
                          <a:noFill/>
                          <a:ln>
                            <a:noFill/>
                          </a:ln>
                        </pic:spPr>
                      </pic:pic>
                    </a:graphicData>
                  </a:graphic>
                </wp:inline>
              </w:drawing>
            </w:r>
            <w:r>
              <w:rPr>
                <w:color w:val="auto"/>
              </w:rPr>
              <w:t>23.64%</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3060" w:type="dxa"/>
            <w:shd w:val="clear" w:color="auto" w:fill="FAFAFA"/>
            <w:vAlign w:val="center"/>
          </w:tcPr>
          <w:p>
            <w:pPr>
              <w:jc w:val="left"/>
              <w:rPr>
                <w:color w:val="auto"/>
              </w:rPr>
            </w:pPr>
            <w:r>
              <w:rPr>
                <w:color w:val="auto"/>
              </w:rPr>
              <w:t>专科</w:t>
            </w:r>
          </w:p>
        </w:tc>
        <w:tc>
          <w:tcPr>
            <w:tcW w:w="997" w:type="dxa"/>
            <w:shd w:val="clear" w:color="auto" w:fill="FAFAFA"/>
            <w:vAlign w:val="center"/>
          </w:tcPr>
          <w:p>
            <w:pPr>
              <w:ind w:left="0" w:leftChars="0" w:firstLine="0" w:firstLineChars="0"/>
              <w:jc w:val="both"/>
              <w:rPr>
                <w:color w:val="auto"/>
              </w:rPr>
            </w:pPr>
            <w:r>
              <w:rPr>
                <w:color w:val="auto"/>
              </w:rPr>
              <w:t>27</w:t>
            </w:r>
          </w:p>
        </w:tc>
        <w:tc>
          <w:tcPr>
            <w:tcW w:w="4465" w:type="dxa"/>
            <w:shd w:val="clear" w:color="auto" w:fill="FAFAFA"/>
            <w:vAlign w:val="center"/>
          </w:tcPr>
          <w:p>
            <w:pPr>
              <w:jc w:val="left"/>
              <w:rPr>
                <w:color w:val="auto"/>
              </w:rPr>
            </w:pPr>
            <w:r>
              <w:rPr>
                <w:color w:val="auto"/>
              </w:rPr>
              <w:drawing>
                <wp:inline distT="0" distB="0" distL="114300" distR="114300">
                  <wp:extent cx="323850" cy="11430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24"/>
                          <a:stretch>
                            <a:fillRect/>
                          </a:stretch>
                        </pic:blipFill>
                        <pic:spPr>
                          <a:xfrm>
                            <a:off x="0" y="0"/>
                            <a:ext cx="323850" cy="114300"/>
                          </a:xfrm>
                          <a:prstGeom prst="rect">
                            <a:avLst/>
                          </a:prstGeom>
                          <a:noFill/>
                          <a:ln>
                            <a:noFill/>
                          </a:ln>
                        </pic:spPr>
                      </pic:pic>
                    </a:graphicData>
                  </a:graphic>
                </wp:inline>
              </w:drawing>
            </w:r>
            <w:r>
              <w:rPr>
                <w:color w:val="auto"/>
              </w:rPr>
              <w:drawing>
                <wp:inline distT="0" distB="0" distL="114300" distR="114300">
                  <wp:extent cx="1028700" cy="11430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25"/>
                          <a:stretch>
                            <a:fillRect/>
                          </a:stretch>
                        </pic:blipFill>
                        <pic:spPr>
                          <a:xfrm>
                            <a:off x="0" y="0"/>
                            <a:ext cx="1028700" cy="114300"/>
                          </a:xfrm>
                          <a:prstGeom prst="rect">
                            <a:avLst/>
                          </a:prstGeom>
                          <a:noFill/>
                          <a:ln>
                            <a:noFill/>
                          </a:ln>
                        </pic:spPr>
                      </pic:pic>
                    </a:graphicData>
                  </a:graphic>
                </wp:inline>
              </w:drawing>
            </w:r>
            <w:r>
              <w:rPr>
                <w:color w:val="auto"/>
              </w:rPr>
              <w:t>24.55%</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3060" w:type="dxa"/>
            <w:shd w:val="clear" w:color="auto" w:fill="FFFFFF"/>
            <w:vAlign w:val="center"/>
          </w:tcPr>
          <w:p>
            <w:pPr>
              <w:jc w:val="left"/>
              <w:rPr>
                <w:color w:val="auto"/>
              </w:rPr>
            </w:pPr>
            <w:r>
              <w:rPr>
                <w:color w:val="auto"/>
              </w:rPr>
              <w:t>本科</w:t>
            </w:r>
          </w:p>
        </w:tc>
        <w:tc>
          <w:tcPr>
            <w:tcW w:w="997" w:type="dxa"/>
            <w:shd w:val="clear" w:color="auto" w:fill="FFFFFF"/>
            <w:vAlign w:val="center"/>
          </w:tcPr>
          <w:p>
            <w:pPr>
              <w:ind w:left="0" w:leftChars="0" w:firstLine="0" w:firstLineChars="0"/>
              <w:jc w:val="both"/>
              <w:rPr>
                <w:color w:val="auto"/>
              </w:rPr>
            </w:pPr>
            <w:r>
              <w:rPr>
                <w:color w:val="auto"/>
              </w:rPr>
              <w:t>57</w:t>
            </w:r>
          </w:p>
        </w:tc>
        <w:tc>
          <w:tcPr>
            <w:tcW w:w="4465" w:type="dxa"/>
            <w:shd w:val="clear" w:color="auto" w:fill="FFFFFF"/>
            <w:vAlign w:val="center"/>
          </w:tcPr>
          <w:p>
            <w:pPr>
              <w:jc w:val="left"/>
              <w:rPr>
                <w:color w:val="auto"/>
              </w:rPr>
            </w:pPr>
            <w:r>
              <w:rPr>
                <w:color w:val="auto"/>
              </w:rPr>
              <w:drawing>
                <wp:inline distT="0" distB="0" distL="114300" distR="114300">
                  <wp:extent cx="695325" cy="114300"/>
                  <wp:effectExtent l="0" t="0" r="9525"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26"/>
                          <a:stretch>
                            <a:fillRect/>
                          </a:stretch>
                        </pic:blipFill>
                        <pic:spPr>
                          <a:xfrm>
                            <a:off x="0" y="0"/>
                            <a:ext cx="695325" cy="114300"/>
                          </a:xfrm>
                          <a:prstGeom prst="rect">
                            <a:avLst/>
                          </a:prstGeom>
                          <a:noFill/>
                          <a:ln>
                            <a:noFill/>
                          </a:ln>
                        </pic:spPr>
                      </pic:pic>
                    </a:graphicData>
                  </a:graphic>
                </wp:inline>
              </w:drawing>
            </w:r>
            <w:r>
              <w:rPr>
                <w:color w:val="auto"/>
              </w:rPr>
              <w:drawing>
                <wp:inline distT="0" distB="0" distL="114300" distR="114300">
                  <wp:extent cx="657225" cy="114300"/>
                  <wp:effectExtent l="0" t="0" r="9525"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27"/>
                          <a:stretch>
                            <a:fillRect/>
                          </a:stretch>
                        </pic:blipFill>
                        <pic:spPr>
                          <a:xfrm>
                            <a:off x="0" y="0"/>
                            <a:ext cx="657225" cy="114300"/>
                          </a:xfrm>
                          <a:prstGeom prst="rect">
                            <a:avLst/>
                          </a:prstGeom>
                          <a:noFill/>
                          <a:ln>
                            <a:noFill/>
                          </a:ln>
                        </pic:spPr>
                      </pic:pic>
                    </a:graphicData>
                  </a:graphic>
                </wp:inline>
              </w:drawing>
            </w:r>
            <w:r>
              <w:rPr>
                <w:color w:val="auto"/>
              </w:rPr>
              <w:t>51.82%</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3060" w:type="dxa"/>
            <w:shd w:val="clear" w:color="auto" w:fill="FAFAFA"/>
            <w:vAlign w:val="center"/>
          </w:tcPr>
          <w:p>
            <w:pPr>
              <w:jc w:val="left"/>
              <w:rPr>
                <w:color w:val="auto"/>
              </w:rPr>
            </w:pPr>
            <w:r>
              <w:rPr>
                <w:color w:val="auto"/>
              </w:rPr>
              <w:t>硕士及以上</w:t>
            </w:r>
          </w:p>
        </w:tc>
        <w:tc>
          <w:tcPr>
            <w:tcW w:w="997" w:type="dxa"/>
            <w:shd w:val="clear" w:color="auto" w:fill="FAFAFA"/>
            <w:vAlign w:val="center"/>
          </w:tcPr>
          <w:p>
            <w:pPr>
              <w:ind w:left="0" w:leftChars="0" w:firstLine="0" w:firstLineChars="0"/>
              <w:jc w:val="both"/>
              <w:rPr>
                <w:color w:val="auto"/>
              </w:rPr>
            </w:pPr>
            <w:r>
              <w:rPr>
                <w:color w:val="auto"/>
              </w:rPr>
              <w:t>0</w:t>
            </w:r>
          </w:p>
        </w:tc>
        <w:tc>
          <w:tcPr>
            <w:tcW w:w="4465" w:type="dxa"/>
            <w:shd w:val="clear" w:color="auto" w:fill="FAFAFA"/>
            <w:vAlign w:val="center"/>
          </w:tcPr>
          <w:p>
            <w:pPr>
              <w:jc w:val="left"/>
              <w:rPr>
                <w:color w:val="auto"/>
              </w:rPr>
            </w:pPr>
            <w:r>
              <w:rPr>
                <w:color w:val="auto"/>
              </w:rPr>
              <w:drawing>
                <wp:inline distT="0" distB="0" distL="114300" distR="114300">
                  <wp:extent cx="1352550" cy="11430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28"/>
                          <a:stretch>
                            <a:fillRect/>
                          </a:stretch>
                        </pic:blipFill>
                        <pic:spPr>
                          <a:xfrm>
                            <a:off x="0" y="0"/>
                            <a:ext cx="1352550" cy="114300"/>
                          </a:xfrm>
                          <a:prstGeom prst="rect">
                            <a:avLst/>
                          </a:prstGeom>
                          <a:noFill/>
                          <a:ln>
                            <a:noFill/>
                          </a:ln>
                        </pic:spPr>
                      </pic:pic>
                    </a:graphicData>
                  </a:graphic>
                </wp:inline>
              </w:drawing>
            </w:r>
            <w:r>
              <w:rPr>
                <w:color w:val="auto"/>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3060" w:type="dxa"/>
            <w:shd w:val="clear" w:color="auto" w:fill="F5F5F5"/>
            <w:vAlign w:val="center"/>
          </w:tcPr>
          <w:p>
            <w:pPr>
              <w:jc w:val="left"/>
              <w:rPr>
                <w:color w:val="auto"/>
              </w:rPr>
            </w:pPr>
            <w:r>
              <w:rPr>
                <w:color w:val="auto"/>
              </w:rPr>
              <w:t>本题有效填写人次</w:t>
            </w:r>
          </w:p>
        </w:tc>
        <w:tc>
          <w:tcPr>
            <w:tcW w:w="997" w:type="dxa"/>
            <w:shd w:val="clear" w:color="auto" w:fill="F5F5F5"/>
            <w:vAlign w:val="center"/>
          </w:tcPr>
          <w:p>
            <w:pPr>
              <w:ind w:left="0" w:leftChars="0" w:firstLine="0" w:firstLineChars="0"/>
              <w:jc w:val="both"/>
              <w:rPr>
                <w:color w:val="auto"/>
              </w:rPr>
            </w:pPr>
            <w:r>
              <w:rPr>
                <w:color w:val="auto"/>
              </w:rPr>
              <w:t>110</w:t>
            </w:r>
          </w:p>
        </w:tc>
        <w:tc>
          <w:tcPr>
            <w:tcW w:w="4465" w:type="dxa"/>
            <w:shd w:val="clear" w:color="auto" w:fill="F5F5F5"/>
            <w:vAlign w:val="center"/>
          </w:tcPr>
          <w:p>
            <w:pPr>
              <w:jc w:val="left"/>
              <w:rPr>
                <w:color w:val="auto"/>
              </w:rPr>
            </w:pPr>
          </w:p>
        </w:tc>
      </w:tr>
    </w:tbl>
    <w:p>
      <w:pPr>
        <w:rPr>
          <w:color w:val="auto"/>
        </w:rPr>
      </w:pPr>
    </w:p>
    <w:p>
      <w:pPr>
        <w:rPr>
          <w:color w:val="auto"/>
        </w:rPr>
      </w:pPr>
    </w:p>
    <w:p>
      <w:pPr>
        <w:rPr>
          <w:color w:val="auto"/>
        </w:rPr>
      </w:pPr>
      <w:r>
        <w:rPr>
          <w:b w:val="0"/>
          <w:color w:val="auto"/>
          <w:sz w:val="24"/>
        </w:rPr>
        <w:t xml:space="preserve">第4题   您的职业是：      </w:t>
      </w:r>
      <w:r>
        <w:rPr>
          <w:b w:val="0"/>
          <w:color w:val="auto"/>
          <w:sz w:val="24"/>
        </w:rPr>
        <w:t>[单选题]</w:t>
      </w:r>
    </w:p>
    <w:p>
      <w:pPr>
        <w:rPr>
          <w:b w:val="0"/>
          <w:color w:val="auto"/>
          <w:sz w:val="24"/>
        </w:rPr>
      </w:pPr>
    </w:p>
    <w:tbl>
      <w:tblPr>
        <w:tblStyle w:val="12"/>
        <w:tblW w:w="8522" w:type="dxa"/>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
      <w:tblGrid>
        <w:gridCol w:w="3977"/>
        <w:gridCol w:w="830"/>
        <w:gridCol w:w="3715"/>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3977" w:type="dxa"/>
            <w:shd w:val="clear" w:color="auto" w:fill="F5F5F5"/>
            <w:vAlign w:val="center"/>
          </w:tcPr>
          <w:p>
            <w:pPr>
              <w:jc w:val="left"/>
              <w:rPr>
                <w:color w:val="auto"/>
              </w:rPr>
            </w:pPr>
            <w:r>
              <w:rPr>
                <w:color w:val="auto"/>
              </w:rPr>
              <w:t>选项</w:t>
            </w:r>
          </w:p>
        </w:tc>
        <w:tc>
          <w:tcPr>
            <w:tcW w:w="830" w:type="dxa"/>
            <w:shd w:val="clear" w:color="auto" w:fill="F5F5F5"/>
            <w:vAlign w:val="center"/>
          </w:tcPr>
          <w:p>
            <w:pPr>
              <w:ind w:left="0" w:leftChars="0" w:firstLine="0" w:firstLineChars="0"/>
              <w:jc w:val="both"/>
              <w:rPr>
                <w:color w:val="auto"/>
              </w:rPr>
            </w:pPr>
            <w:r>
              <w:rPr>
                <w:color w:val="auto"/>
              </w:rPr>
              <w:t>小计</w:t>
            </w:r>
          </w:p>
        </w:tc>
        <w:tc>
          <w:tcPr>
            <w:tcW w:w="3715" w:type="dxa"/>
            <w:shd w:val="clear" w:color="auto" w:fill="F5F5F5"/>
            <w:vAlign w:val="center"/>
          </w:tcPr>
          <w:p>
            <w:pPr>
              <w:jc w:val="left"/>
              <w:rPr>
                <w:color w:val="auto"/>
              </w:rPr>
            </w:pPr>
            <w:r>
              <w:rPr>
                <w:color w:val="auto"/>
              </w:rP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3977" w:type="dxa"/>
            <w:shd w:val="clear" w:color="auto" w:fill="FFFFFF"/>
            <w:vAlign w:val="center"/>
          </w:tcPr>
          <w:p>
            <w:pPr>
              <w:jc w:val="left"/>
              <w:rPr>
                <w:color w:val="auto"/>
              </w:rPr>
            </w:pPr>
            <w:r>
              <w:rPr>
                <w:color w:val="auto"/>
              </w:rPr>
              <w:t>学生</w:t>
            </w:r>
          </w:p>
        </w:tc>
        <w:tc>
          <w:tcPr>
            <w:tcW w:w="830" w:type="dxa"/>
            <w:shd w:val="clear" w:color="auto" w:fill="FFFFFF"/>
            <w:vAlign w:val="center"/>
          </w:tcPr>
          <w:p>
            <w:pPr>
              <w:ind w:left="0" w:leftChars="0" w:firstLine="0" w:firstLineChars="0"/>
              <w:jc w:val="both"/>
              <w:rPr>
                <w:color w:val="auto"/>
              </w:rPr>
            </w:pPr>
            <w:r>
              <w:rPr>
                <w:color w:val="auto"/>
              </w:rPr>
              <w:t>13</w:t>
            </w:r>
          </w:p>
        </w:tc>
        <w:tc>
          <w:tcPr>
            <w:tcW w:w="3715" w:type="dxa"/>
            <w:shd w:val="clear" w:color="auto" w:fill="FFFFFF"/>
            <w:vAlign w:val="center"/>
          </w:tcPr>
          <w:p>
            <w:pPr>
              <w:jc w:val="left"/>
              <w:rPr>
                <w:color w:val="auto"/>
              </w:rPr>
            </w:pPr>
            <w:r>
              <w:rPr>
                <w:color w:val="auto"/>
              </w:rPr>
              <w:drawing>
                <wp:inline distT="0" distB="0" distL="114300" distR="114300">
                  <wp:extent cx="152400" cy="11430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29"/>
                          <a:stretch>
                            <a:fillRect/>
                          </a:stretch>
                        </pic:blipFill>
                        <pic:spPr>
                          <a:xfrm>
                            <a:off x="0" y="0"/>
                            <a:ext cx="152400" cy="114300"/>
                          </a:xfrm>
                          <a:prstGeom prst="rect">
                            <a:avLst/>
                          </a:prstGeom>
                          <a:noFill/>
                          <a:ln>
                            <a:noFill/>
                          </a:ln>
                        </pic:spPr>
                      </pic:pic>
                    </a:graphicData>
                  </a:graphic>
                </wp:inline>
              </w:drawing>
            </w:r>
            <w:r>
              <w:rPr>
                <w:color w:val="auto"/>
              </w:rPr>
              <w:drawing>
                <wp:inline distT="0" distB="0" distL="114300" distR="114300">
                  <wp:extent cx="1200150" cy="11430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30"/>
                          <a:stretch>
                            <a:fillRect/>
                          </a:stretch>
                        </pic:blipFill>
                        <pic:spPr>
                          <a:xfrm>
                            <a:off x="0" y="0"/>
                            <a:ext cx="1200150" cy="114300"/>
                          </a:xfrm>
                          <a:prstGeom prst="rect">
                            <a:avLst/>
                          </a:prstGeom>
                          <a:noFill/>
                          <a:ln>
                            <a:noFill/>
                          </a:ln>
                        </pic:spPr>
                      </pic:pic>
                    </a:graphicData>
                  </a:graphic>
                </wp:inline>
              </w:drawing>
            </w:r>
            <w:r>
              <w:rPr>
                <w:color w:val="auto"/>
              </w:rPr>
              <w:t>11.82%</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3977" w:type="dxa"/>
            <w:shd w:val="clear" w:color="auto" w:fill="FAFAFA"/>
            <w:vAlign w:val="center"/>
          </w:tcPr>
          <w:p>
            <w:pPr>
              <w:jc w:val="left"/>
              <w:rPr>
                <w:color w:val="auto"/>
              </w:rPr>
            </w:pPr>
            <w:r>
              <w:rPr>
                <w:color w:val="auto"/>
              </w:rPr>
              <w:t>农民</w:t>
            </w:r>
          </w:p>
        </w:tc>
        <w:tc>
          <w:tcPr>
            <w:tcW w:w="830" w:type="dxa"/>
            <w:shd w:val="clear" w:color="auto" w:fill="FAFAFA"/>
            <w:vAlign w:val="center"/>
          </w:tcPr>
          <w:p>
            <w:pPr>
              <w:ind w:left="0" w:leftChars="0" w:firstLine="0" w:firstLineChars="0"/>
              <w:jc w:val="both"/>
              <w:rPr>
                <w:color w:val="auto"/>
              </w:rPr>
            </w:pPr>
            <w:r>
              <w:rPr>
                <w:color w:val="auto"/>
              </w:rPr>
              <w:t>12</w:t>
            </w:r>
          </w:p>
        </w:tc>
        <w:tc>
          <w:tcPr>
            <w:tcW w:w="3715" w:type="dxa"/>
            <w:shd w:val="clear" w:color="auto" w:fill="FAFAFA"/>
            <w:vAlign w:val="center"/>
          </w:tcPr>
          <w:p>
            <w:pPr>
              <w:jc w:val="left"/>
              <w:rPr>
                <w:color w:val="auto"/>
              </w:rPr>
            </w:pPr>
            <w:r>
              <w:rPr>
                <w:color w:val="auto"/>
              </w:rPr>
              <w:drawing>
                <wp:inline distT="0" distB="0" distL="114300" distR="114300">
                  <wp:extent cx="142875" cy="114300"/>
                  <wp:effectExtent l="0" t="0" r="9525"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31"/>
                          <a:stretch>
                            <a:fillRect/>
                          </a:stretch>
                        </pic:blipFill>
                        <pic:spPr>
                          <a:xfrm>
                            <a:off x="0" y="0"/>
                            <a:ext cx="142875" cy="114300"/>
                          </a:xfrm>
                          <a:prstGeom prst="rect">
                            <a:avLst/>
                          </a:prstGeom>
                          <a:noFill/>
                          <a:ln>
                            <a:noFill/>
                          </a:ln>
                        </pic:spPr>
                      </pic:pic>
                    </a:graphicData>
                  </a:graphic>
                </wp:inline>
              </w:drawing>
            </w:r>
            <w:r>
              <w:rPr>
                <w:color w:val="auto"/>
              </w:rPr>
              <w:drawing>
                <wp:inline distT="0" distB="0" distL="114300" distR="114300">
                  <wp:extent cx="1209675" cy="114300"/>
                  <wp:effectExtent l="0" t="0" r="9525"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32"/>
                          <a:stretch>
                            <a:fillRect/>
                          </a:stretch>
                        </pic:blipFill>
                        <pic:spPr>
                          <a:xfrm>
                            <a:off x="0" y="0"/>
                            <a:ext cx="1209675" cy="114300"/>
                          </a:xfrm>
                          <a:prstGeom prst="rect">
                            <a:avLst/>
                          </a:prstGeom>
                          <a:noFill/>
                          <a:ln>
                            <a:noFill/>
                          </a:ln>
                        </pic:spPr>
                      </pic:pic>
                    </a:graphicData>
                  </a:graphic>
                </wp:inline>
              </w:drawing>
            </w:r>
            <w:r>
              <w:rPr>
                <w:color w:val="auto"/>
              </w:rPr>
              <w:t>10.91%</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3977" w:type="dxa"/>
            <w:shd w:val="clear" w:color="auto" w:fill="FFFFFF"/>
            <w:vAlign w:val="center"/>
          </w:tcPr>
          <w:p>
            <w:pPr>
              <w:jc w:val="left"/>
              <w:rPr>
                <w:color w:val="auto"/>
              </w:rPr>
            </w:pPr>
            <w:r>
              <w:rPr>
                <w:color w:val="auto"/>
              </w:rPr>
              <w:t>个体经营户</w:t>
            </w:r>
          </w:p>
        </w:tc>
        <w:tc>
          <w:tcPr>
            <w:tcW w:w="830" w:type="dxa"/>
            <w:shd w:val="clear" w:color="auto" w:fill="FFFFFF"/>
            <w:vAlign w:val="center"/>
          </w:tcPr>
          <w:p>
            <w:pPr>
              <w:ind w:left="0" w:leftChars="0" w:firstLine="0" w:firstLineChars="0"/>
              <w:jc w:val="both"/>
              <w:rPr>
                <w:color w:val="auto"/>
              </w:rPr>
            </w:pPr>
            <w:r>
              <w:rPr>
                <w:color w:val="auto"/>
              </w:rPr>
              <w:t>12</w:t>
            </w:r>
          </w:p>
        </w:tc>
        <w:tc>
          <w:tcPr>
            <w:tcW w:w="3715" w:type="dxa"/>
            <w:shd w:val="clear" w:color="auto" w:fill="FFFFFF"/>
            <w:vAlign w:val="center"/>
          </w:tcPr>
          <w:p>
            <w:pPr>
              <w:jc w:val="left"/>
              <w:rPr>
                <w:color w:val="auto"/>
              </w:rPr>
            </w:pPr>
            <w:r>
              <w:rPr>
                <w:color w:val="auto"/>
              </w:rPr>
              <w:drawing>
                <wp:inline distT="0" distB="0" distL="114300" distR="114300">
                  <wp:extent cx="142875" cy="114300"/>
                  <wp:effectExtent l="0" t="0" r="9525"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pic:cNvPicPr>
                        </pic:nvPicPr>
                        <pic:blipFill>
                          <a:blip r:embed="rId31"/>
                          <a:stretch>
                            <a:fillRect/>
                          </a:stretch>
                        </pic:blipFill>
                        <pic:spPr>
                          <a:xfrm>
                            <a:off x="0" y="0"/>
                            <a:ext cx="142875" cy="114300"/>
                          </a:xfrm>
                          <a:prstGeom prst="rect">
                            <a:avLst/>
                          </a:prstGeom>
                          <a:noFill/>
                          <a:ln>
                            <a:noFill/>
                          </a:ln>
                        </pic:spPr>
                      </pic:pic>
                    </a:graphicData>
                  </a:graphic>
                </wp:inline>
              </w:drawing>
            </w:r>
            <w:r>
              <w:rPr>
                <w:color w:val="auto"/>
              </w:rPr>
              <w:drawing>
                <wp:inline distT="0" distB="0" distL="114300" distR="114300">
                  <wp:extent cx="1209675" cy="114300"/>
                  <wp:effectExtent l="0" t="0" r="9525"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pic:cNvPicPr>
                        </pic:nvPicPr>
                        <pic:blipFill>
                          <a:blip r:embed="rId32"/>
                          <a:stretch>
                            <a:fillRect/>
                          </a:stretch>
                        </pic:blipFill>
                        <pic:spPr>
                          <a:xfrm>
                            <a:off x="0" y="0"/>
                            <a:ext cx="1209675" cy="114300"/>
                          </a:xfrm>
                          <a:prstGeom prst="rect">
                            <a:avLst/>
                          </a:prstGeom>
                          <a:noFill/>
                          <a:ln>
                            <a:noFill/>
                          </a:ln>
                        </pic:spPr>
                      </pic:pic>
                    </a:graphicData>
                  </a:graphic>
                </wp:inline>
              </w:drawing>
            </w:r>
            <w:r>
              <w:rPr>
                <w:color w:val="auto"/>
              </w:rPr>
              <w:t>10.91%</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3977" w:type="dxa"/>
            <w:shd w:val="clear" w:color="auto" w:fill="FAFAFA"/>
            <w:vAlign w:val="center"/>
          </w:tcPr>
          <w:p>
            <w:pPr>
              <w:jc w:val="left"/>
              <w:rPr>
                <w:color w:val="auto"/>
              </w:rPr>
            </w:pPr>
            <w:r>
              <w:rPr>
                <w:color w:val="auto"/>
              </w:rPr>
              <w:t>企业单位职员</w:t>
            </w:r>
          </w:p>
        </w:tc>
        <w:tc>
          <w:tcPr>
            <w:tcW w:w="830" w:type="dxa"/>
            <w:shd w:val="clear" w:color="auto" w:fill="FAFAFA"/>
            <w:vAlign w:val="center"/>
          </w:tcPr>
          <w:p>
            <w:pPr>
              <w:ind w:left="0" w:leftChars="0" w:firstLine="0" w:firstLineChars="0"/>
              <w:jc w:val="both"/>
              <w:rPr>
                <w:color w:val="auto"/>
              </w:rPr>
            </w:pPr>
            <w:r>
              <w:rPr>
                <w:color w:val="auto"/>
              </w:rPr>
              <w:t>9</w:t>
            </w:r>
          </w:p>
        </w:tc>
        <w:tc>
          <w:tcPr>
            <w:tcW w:w="3715" w:type="dxa"/>
            <w:shd w:val="clear" w:color="auto" w:fill="FAFAFA"/>
            <w:vAlign w:val="center"/>
          </w:tcPr>
          <w:p>
            <w:pPr>
              <w:jc w:val="left"/>
              <w:rPr>
                <w:color w:val="auto"/>
              </w:rPr>
            </w:pPr>
            <w:r>
              <w:rPr>
                <w:color w:val="auto"/>
              </w:rPr>
              <w:drawing>
                <wp:inline distT="0" distB="0" distL="114300" distR="114300">
                  <wp:extent cx="104775" cy="114300"/>
                  <wp:effectExtent l="0" t="0" r="9525"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33"/>
                          <a:stretch>
                            <a:fillRect/>
                          </a:stretch>
                        </pic:blipFill>
                        <pic:spPr>
                          <a:xfrm>
                            <a:off x="0" y="0"/>
                            <a:ext cx="104775" cy="114300"/>
                          </a:xfrm>
                          <a:prstGeom prst="rect">
                            <a:avLst/>
                          </a:prstGeom>
                          <a:noFill/>
                          <a:ln>
                            <a:noFill/>
                          </a:ln>
                        </pic:spPr>
                      </pic:pic>
                    </a:graphicData>
                  </a:graphic>
                </wp:inline>
              </w:drawing>
            </w:r>
            <w:r>
              <w:rPr>
                <w:color w:val="auto"/>
              </w:rPr>
              <w:drawing>
                <wp:inline distT="0" distB="0" distL="114300" distR="114300">
                  <wp:extent cx="1247775" cy="114300"/>
                  <wp:effectExtent l="0" t="0" r="9525"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pic:cNvPicPr>
                        </pic:nvPicPr>
                        <pic:blipFill>
                          <a:blip r:embed="rId34"/>
                          <a:stretch>
                            <a:fillRect/>
                          </a:stretch>
                        </pic:blipFill>
                        <pic:spPr>
                          <a:xfrm>
                            <a:off x="0" y="0"/>
                            <a:ext cx="1247775" cy="114300"/>
                          </a:xfrm>
                          <a:prstGeom prst="rect">
                            <a:avLst/>
                          </a:prstGeom>
                          <a:noFill/>
                          <a:ln>
                            <a:noFill/>
                          </a:ln>
                        </pic:spPr>
                      </pic:pic>
                    </a:graphicData>
                  </a:graphic>
                </wp:inline>
              </w:drawing>
            </w:r>
            <w:r>
              <w:rPr>
                <w:color w:val="auto"/>
              </w:rPr>
              <w:t>8.18%</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3977" w:type="dxa"/>
            <w:shd w:val="clear" w:color="auto" w:fill="FFFFFF"/>
            <w:vAlign w:val="center"/>
          </w:tcPr>
          <w:p>
            <w:pPr>
              <w:jc w:val="left"/>
              <w:rPr>
                <w:color w:val="auto"/>
              </w:rPr>
            </w:pPr>
            <w:r>
              <w:rPr>
                <w:color w:val="auto"/>
              </w:rPr>
              <w:t>灵活性务工人员</w:t>
            </w:r>
          </w:p>
        </w:tc>
        <w:tc>
          <w:tcPr>
            <w:tcW w:w="830" w:type="dxa"/>
            <w:shd w:val="clear" w:color="auto" w:fill="FFFFFF"/>
            <w:vAlign w:val="center"/>
          </w:tcPr>
          <w:p>
            <w:pPr>
              <w:ind w:left="0" w:leftChars="0" w:firstLine="0" w:firstLineChars="0"/>
              <w:jc w:val="both"/>
              <w:rPr>
                <w:color w:val="auto"/>
              </w:rPr>
            </w:pPr>
            <w:r>
              <w:rPr>
                <w:color w:val="auto"/>
              </w:rPr>
              <w:t>41</w:t>
            </w:r>
          </w:p>
        </w:tc>
        <w:tc>
          <w:tcPr>
            <w:tcW w:w="3715" w:type="dxa"/>
            <w:shd w:val="clear" w:color="auto" w:fill="FFFFFF"/>
            <w:vAlign w:val="center"/>
          </w:tcPr>
          <w:p>
            <w:pPr>
              <w:jc w:val="left"/>
              <w:rPr>
                <w:color w:val="auto"/>
              </w:rPr>
            </w:pPr>
            <w:r>
              <w:rPr>
                <w:color w:val="auto"/>
              </w:rPr>
              <w:drawing>
                <wp:inline distT="0" distB="0" distL="114300" distR="114300">
                  <wp:extent cx="495300" cy="11430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pic:cNvPicPr>
                        </pic:nvPicPr>
                        <pic:blipFill>
                          <a:blip r:embed="rId35"/>
                          <a:stretch>
                            <a:fillRect/>
                          </a:stretch>
                        </pic:blipFill>
                        <pic:spPr>
                          <a:xfrm>
                            <a:off x="0" y="0"/>
                            <a:ext cx="495300" cy="114300"/>
                          </a:xfrm>
                          <a:prstGeom prst="rect">
                            <a:avLst/>
                          </a:prstGeom>
                          <a:noFill/>
                          <a:ln>
                            <a:noFill/>
                          </a:ln>
                        </pic:spPr>
                      </pic:pic>
                    </a:graphicData>
                  </a:graphic>
                </wp:inline>
              </w:drawing>
            </w:r>
            <w:r>
              <w:rPr>
                <w:color w:val="auto"/>
              </w:rPr>
              <w:drawing>
                <wp:inline distT="0" distB="0" distL="114300" distR="114300">
                  <wp:extent cx="857250" cy="11430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pic:cNvPicPr>
                        </pic:nvPicPr>
                        <pic:blipFill>
                          <a:blip r:embed="rId36"/>
                          <a:stretch>
                            <a:fillRect/>
                          </a:stretch>
                        </pic:blipFill>
                        <pic:spPr>
                          <a:xfrm>
                            <a:off x="0" y="0"/>
                            <a:ext cx="857250" cy="114300"/>
                          </a:xfrm>
                          <a:prstGeom prst="rect">
                            <a:avLst/>
                          </a:prstGeom>
                          <a:noFill/>
                          <a:ln>
                            <a:noFill/>
                          </a:ln>
                        </pic:spPr>
                      </pic:pic>
                    </a:graphicData>
                  </a:graphic>
                </wp:inline>
              </w:drawing>
            </w:r>
            <w:r>
              <w:rPr>
                <w:color w:val="auto"/>
              </w:rPr>
              <w:t>37.27%</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3977" w:type="dxa"/>
            <w:shd w:val="clear" w:color="auto" w:fill="FAFAFA"/>
            <w:vAlign w:val="center"/>
          </w:tcPr>
          <w:p>
            <w:pPr>
              <w:jc w:val="left"/>
              <w:rPr>
                <w:color w:val="auto"/>
              </w:rPr>
            </w:pPr>
            <w:r>
              <w:rPr>
                <w:color w:val="auto"/>
              </w:rPr>
              <w:t>党政机关、事业单位工作人员</w:t>
            </w:r>
          </w:p>
        </w:tc>
        <w:tc>
          <w:tcPr>
            <w:tcW w:w="830" w:type="dxa"/>
            <w:shd w:val="clear" w:color="auto" w:fill="FAFAFA"/>
            <w:vAlign w:val="center"/>
          </w:tcPr>
          <w:p>
            <w:pPr>
              <w:ind w:left="0" w:leftChars="0" w:firstLine="0" w:firstLineChars="0"/>
              <w:jc w:val="both"/>
              <w:rPr>
                <w:color w:val="auto"/>
              </w:rPr>
            </w:pPr>
            <w:r>
              <w:rPr>
                <w:color w:val="auto"/>
              </w:rPr>
              <w:t>23</w:t>
            </w:r>
          </w:p>
        </w:tc>
        <w:tc>
          <w:tcPr>
            <w:tcW w:w="3715" w:type="dxa"/>
            <w:shd w:val="clear" w:color="auto" w:fill="FAFAFA"/>
            <w:vAlign w:val="center"/>
          </w:tcPr>
          <w:p>
            <w:pPr>
              <w:jc w:val="left"/>
              <w:rPr>
                <w:color w:val="auto"/>
              </w:rPr>
            </w:pPr>
            <w:r>
              <w:rPr>
                <w:color w:val="auto"/>
              </w:rPr>
              <w:drawing>
                <wp:inline distT="0" distB="0" distL="114300" distR="114300">
                  <wp:extent cx="276225" cy="114300"/>
                  <wp:effectExtent l="0" t="0" r="9525"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pic:cNvPicPr>
                        </pic:nvPicPr>
                        <pic:blipFill>
                          <a:blip r:embed="rId37"/>
                          <a:stretch>
                            <a:fillRect/>
                          </a:stretch>
                        </pic:blipFill>
                        <pic:spPr>
                          <a:xfrm>
                            <a:off x="0" y="0"/>
                            <a:ext cx="276225" cy="114300"/>
                          </a:xfrm>
                          <a:prstGeom prst="rect">
                            <a:avLst/>
                          </a:prstGeom>
                          <a:noFill/>
                          <a:ln>
                            <a:noFill/>
                          </a:ln>
                        </pic:spPr>
                      </pic:pic>
                    </a:graphicData>
                  </a:graphic>
                </wp:inline>
              </w:drawing>
            </w:r>
            <w:r>
              <w:rPr>
                <w:color w:val="auto"/>
              </w:rPr>
              <w:drawing>
                <wp:inline distT="0" distB="0" distL="114300" distR="114300">
                  <wp:extent cx="1076325" cy="114300"/>
                  <wp:effectExtent l="0" t="0" r="9525"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pic:cNvPicPr>
                        </pic:nvPicPr>
                        <pic:blipFill>
                          <a:blip r:embed="rId38"/>
                          <a:stretch>
                            <a:fillRect/>
                          </a:stretch>
                        </pic:blipFill>
                        <pic:spPr>
                          <a:xfrm>
                            <a:off x="0" y="0"/>
                            <a:ext cx="1076325" cy="114300"/>
                          </a:xfrm>
                          <a:prstGeom prst="rect">
                            <a:avLst/>
                          </a:prstGeom>
                          <a:noFill/>
                          <a:ln>
                            <a:noFill/>
                          </a:ln>
                        </pic:spPr>
                      </pic:pic>
                    </a:graphicData>
                  </a:graphic>
                </wp:inline>
              </w:drawing>
            </w:r>
            <w:r>
              <w:rPr>
                <w:color w:val="auto"/>
              </w:rPr>
              <w:t>20.91%</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3977" w:type="dxa"/>
            <w:shd w:val="clear" w:color="auto" w:fill="F5F5F5"/>
            <w:vAlign w:val="center"/>
          </w:tcPr>
          <w:p>
            <w:pPr>
              <w:jc w:val="left"/>
              <w:rPr>
                <w:color w:val="auto"/>
              </w:rPr>
            </w:pPr>
            <w:r>
              <w:rPr>
                <w:color w:val="auto"/>
              </w:rPr>
              <w:t>本题有效填写人次</w:t>
            </w:r>
          </w:p>
        </w:tc>
        <w:tc>
          <w:tcPr>
            <w:tcW w:w="830" w:type="dxa"/>
            <w:shd w:val="clear" w:color="auto" w:fill="F5F5F5"/>
            <w:vAlign w:val="center"/>
          </w:tcPr>
          <w:p>
            <w:pPr>
              <w:ind w:left="0" w:leftChars="0" w:firstLine="0" w:firstLineChars="0"/>
              <w:jc w:val="both"/>
              <w:rPr>
                <w:color w:val="auto"/>
              </w:rPr>
            </w:pPr>
            <w:r>
              <w:rPr>
                <w:color w:val="auto"/>
              </w:rPr>
              <w:t>110</w:t>
            </w:r>
          </w:p>
        </w:tc>
        <w:tc>
          <w:tcPr>
            <w:tcW w:w="3715" w:type="dxa"/>
            <w:shd w:val="clear" w:color="auto" w:fill="F5F5F5"/>
            <w:vAlign w:val="center"/>
          </w:tcPr>
          <w:p>
            <w:pPr>
              <w:jc w:val="left"/>
              <w:rPr>
                <w:color w:val="auto"/>
              </w:rPr>
            </w:pPr>
          </w:p>
        </w:tc>
      </w:tr>
    </w:tbl>
    <w:p>
      <w:pPr>
        <w:rPr>
          <w:color w:val="auto"/>
        </w:rPr>
      </w:pPr>
    </w:p>
    <w:p>
      <w:pPr>
        <w:rPr>
          <w:color w:val="auto"/>
        </w:rPr>
      </w:pPr>
    </w:p>
    <w:p>
      <w:pPr>
        <w:rPr>
          <w:color w:val="auto"/>
        </w:rPr>
      </w:pPr>
      <w:r>
        <w:rPr>
          <w:b w:val="0"/>
          <w:color w:val="auto"/>
          <w:sz w:val="24"/>
        </w:rPr>
        <w:t>第5题   您是否为伽师县人社局202</w:t>
      </w:r>
      <w:r>
        <w:rPr>
          <w:rFonts w:hint="eastAsia" w:eastAsia="宋体"/>
          <w:b w:val="0"/>
          <w:color w:val="auto"/>
          <w:sz w:val="24"/>
          <w:lang w:val="en-US" w:eastAsia="zh-CN"/>
        </w:rPr>
        <w:t>2</w:t>
      </w:r>
      <w:r>
        <w:rPr>
          <w:b w:val="0"/>
          <w:color w:val="auto"/>
          <w:sz w:val="24"/>
        </w:rPr>
        <w:t xml:space="preserve">年就业补助项目受益人？      </w:t>
      </w:r>
      <w:r>
        <w:rPr>
          <w:b w:val="0"/>
          <w:color w:val="auto"/>
          <w:sz w:val="24"/>
        </w:rPr>
        <w:t>[单选题]</w:t>
      </w:r>
    </w:p>
    <w:p>
      <w:pPr>
        <w:rPr>
          <w:b w:val="0"/>
          <w:color w:val="auto"/>
          <w:sz w:val="24"/>
        </w:rPr>
      </w:pPr>
    </w:p>
    <w:tbl>
      <w:tblPr>
        <w:tblStyle w:val="12"/>
        <w:tblW w:w="8522" w:type="dxa"/>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
      <w:tblGrid>
        <w:gridCol w:w="3060"/>
        <w:gridCol w:w="997"/>
        <w:gridCol w:w="4465"/>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3060" w:type="dxa"/>
            <w:shd w:val="clear" w:color="auto" w:fill="F5F5F5"/>
            <w:vAlign w:val="center"/>
          </w:tcPr>
          <w:p>
            <w:pPr>
              <w:jc w:val="left"/>
              <w:rPr>
                <w:color w:val="auto"/>
              </w:rPr>
            </w:pPr>
            <w:r>
              <w:rPr>
                <w:color w:val="auto"/>
              </w:rPr>
              <w:t>选项</w:t>
            </w:r>
          </w:p>
        </w:tc>
        <w:tc>
          <w:tcPr>
            <w:tcW w:w="997" w:type="dxa"/>
            <w:shd w:val="clear" w:color="auto" w:fill="F5F5F5"/>
            <w:vAlign w:val="center"/>
          </w:tcPr>
          <w:p>
            <w:pPr>
              <w:ind w:left="0" w:leftChars="0" w:firstLine="0" w:firstLineChars="0"/>
              <w:jc w:val="both"/>
              <w:rPr>
                <w:color w:val="auto"/>
              </w:rPr>
            </w:pPr>
            <w:r>
              <w:rPr>
                <w:color w:val="auto"/>
              </w:rPr>
              <w:t>小计</w:t>
            </w:r>
          </w:p>
        </w:tc>
        <w:tc>
          <w:tcPr>
            <w:tcW w:w="4465" w:type="dxa"/>
            <w:shd w:val="clear" w:color="auto" w:fill="F5F5F5"/>
            <w:vAlign w:val="center"/>
          </w:tcPr>
          <w:p>
            <w:pPr>
              <w:jc w:val="left"/>
              <w:rPr>
                <w:color w:val="auto"/>
              </w:rPr>
            </w:pPr>
            <w:r>
              <w:rPr>
                <w:color w:val="auto"/>
              </w:rP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3060" w:type="dxa"/>
            <w:shd w:val="clear" w:color="auto" w:fill="FFFFFF"/>
            <w:vAlign w:val="center"/>
          </w:tcPr>
          <w:p>
            <w:pPr>
              <w:jc w:val="left"/>
              <w:rPr>
                <w:color w:val="auto"/>
              </w:rPr>
            </w:pPr>
            <w:r>
              <w:rPr>
                <w:color w:val="auto"/>
              </w:rPr>
              <w:t>是</w:t>
            </w:r>
          </w:p>
        </w:tc>
        <w:tc>
          <w:tcPr>
            <w:tcW w:w="997" w:type="dxa"/>
            <w:shd w:val="clear" w:color="auto" w:fill="FFFFFF"/>
            <w:vAlign w:val="center"/>
          </w:tcPr>
          <w:p>
            <w:pPr>
              <w:ind w:left="0" w:leftChars="0" w:firstLine="0" w:firstLineChars="0"/>
              <w:jc w:val="both"/>
              <w:rPr>
                <w:color w:val="auto"/>
              </w:rPr>
            </w:pPr>
            <w:r>
              <w:rPr>
                <w:color w:val="auto"/>
              </w:rPr>
              <w:t>97</w:t>
            </w:r>
          </w:p>
        </w:tc>
        <w:tc>
          <w:tcPr>
            <w:tcW w:w="4465" w:type="dxa"/>
            <w:shd w:val="clear" w:color="auto" w:fill="FFFFFF"/>
            <w:vAlign w:val="center"/>
          </w:tcPr>
          <w:p>
            <w:pPr>
              <w:jc w:val="left"/>
              <w:rPr>
                <w:color w:val="auto"/>
              </w:rPr>
            </w:pPr>
            <w:r>
              <w:rPr>
                <w:color w:val="auto"/>
              </w:rPr>
              <w:drawing>
                <wp:inline distT="0" distB="0" distL="114300" distR="114300">
                  <wp:extent cx="1190625" cy="114300"/>
                  <wp:effectExtent l="0" t="0" r="9525"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pic:cNvPicPr>
                            <a:picLocks noChangeAspect="1"/>
                          </pic:cNvPicPr>
                        </pic:nvPicPr>
                        <pic:blipFill>
                          <a:blip r:embed="rId39"/>
                          <a:stretch>
                            <a:fillRect/>
                          </a:stretch>
                        </pic:blipFill>
                        <pic:spPr>
                          <a:xfrm>
                            <a:off x="0" y="0"/>
                            <a:ext cx="1190625" cy="114300"/>
                          </a:xfrm>
                          <a:prstGeom prst="rect">
                            <a:avLst/>
                          </a:prstGeom>
                          <a:noFill/>
                          <a:ln>
                            <a:noFill/>
                          </a:ln>
                        </pic:spPr>
                      </pic:pic>
                    </a:graphicData>
                  </a:graphic>
                </wp:inline>
              </w:drawing>
            </w:r>
            <w:r>
              <w:rPr>
                <w:color w:val="auto"/>
              </w:rPr>
              <w:drawing>
                <wp:inline distT="0" distB="0" distL="114300" distR="114300">
                  <wp:extent cx="161925" cy="114300"/>
                  <wp:effectExtent l="0" t="0" r="9525"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pic:cNvPicPr>
                        </pic:nvPicPr>
                        <pic:blipFill>
                          <a:blip r:embed="rId40"/>
                          <a:stretch>
                            <a:fillRect/>
                          </a:stretch>
                        </pic:blipFill>
                        <pic:spPr>
                          <a:xfrm>
                            <a:off x="0" y="0"/>
                            <a:ext cx="161925" cy="114300"/>
                          </a:xfrm>
                          <a:prstGeom prst="rect">
                            <a:avLst/>
                          </a:prstGeom>
                          <a:noFill/>
                          <a:ln>
                            <a:noFill/>
                          </a:ln>
                        </pic:spPr>
                      </pic:pic>
                    </a:graphicData>
                  </a:graphic>
                </wp:inline>
              </w:drawing>
            </w:r>
            <w:r>
              <w:rPr>
                <w:color w:val="auto"/>
              </w:rPr>
              <w:t>88.18%</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3060" w:type="dxa"/>
            <w:shd w:val="clear" w:color="auto" w:fill="FAFAFA"/>
            <w:vAlign w:val="center"/>
          </w:tcPr>
          <w:p>
            <w:pPr>
              <w:jc w:val="left"/>
              <w:rPr>
                <w:color w:val="auto"/>
              </w:rPr>
            </w:pPr>
            <w:r>
              <w:rPr>
                <w:color w:val="auto"/>
              </w:rPr>
              <w:t>否</w:t>
            </w:r>
          </w:p>
        </w:tc>
        <w:tc>
          <w:tcPr>
            <w:tcW w:w="997" w:type="dxa"/>
            <w:shd w:val="clear" w:color="auto" w:fill="FAFAFA"/>
            <w:vAlign w:val="center"/>
          </w:tcPr>
          <w:p>
            <w:pPr>
              <w:ind w:left="0" w:leftChars="0" w:firstLine="0" w:firstLineChars="0"/>
              <w:jc w:val="both"/>
              <w:rPr>
                <w:color w:val="auto"/>
              </w:rPr>
            </w:pPr>
            <w:r>
              <w:rPr>
                <w:color w:val="auto"/>
              </w:rPr>
              <w:t>13</w:t>
            </w:r>
          </w:p>
        </w:tc>
        <w:tc>
          <w:tcPr>
            <w:tcW w:w="4465" w:type="dxa"/>
            <w:shd w:val="clear" w:color="auto" w:fill="FAFAFA"/>
            <w:vAlign w:val="center"/>
          </w:tcPr>
          <w:p>
            <w:pPr>
              <w:jc w:val="left"/>
              <w:rPr>
                <w:color w:val="auto"/>
              </w:rPr>
            </w:pPr>
            <w:r>
              <w:rPr>
                <w:color w:val="auto"/>
              </w:rPr>
              <w:drawing>
                <wp:inline distT="0" distB="0" distL="114300" distR="114300">
                  <wp:extent cx="152400" cy="114300"/>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pic:cNvPicPr>
                            <a:picLocks noChangeAspect="1"/>
                          </pic:cNvPicPr>
                        </pic:nvPicPr>
                        <pic:blipFill>
                          <a:blip r:embed="rId29"/>
                          <a:stretch>
                            <a:fillRect/>
                          </a:stretch>
                        </pic:blipFill>
                        <pic:spPr>
                          <a:xfrm>
                            <a:off x="0" y="0"/>
                            <a:ext cx="152400" cy="114300"/>
                          </a:xfrm>
                          <a:prstGeom prst="rect">
                            <a:avLst/>
                          </a:prstGeom>
                          <a:noFill/>
                          <a:ln>
                            <a:noFill/>
                          </a:ln>
                        </pic:spPr>
                      </pic:pic>
                    </a:graphicData>
                  </a:graphic>
                </wp:inline>
              </w:drawing>
            </w:r>
            <w:r>
              <w:rPr>
                <w:color w:val="auto"/>
              </w:rPr>
              <w:drawing>
                <wp:inline distT="0" distB="0" distL="114300" distR="114300">
                  <wp:extent cx="1200150" cy="114300"/>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pic:cNvPicPr>
                            <a:picLocks noChangeAspect="1"/>
                          </pic:cNvPicPr>
                        </pic:nvPicPr>
                        <pic:blipFill>
                          <a:blip r:embed="rId30"/>
                          <a:stretch>
                            <a:fillRect/>
                          </a:stretch>
                        </pic:blipFill>
                        <pic:spPr>
                          <a:xfrm>
                            <a:off x="0" y="0"/>
                            <a:ext cx="1200150" cy="114300"/>
                          </a:xfrm>
                          <a:prstGeom prst="rect">
                            <a:avLst/>
                          </a:prstGeom>
                          <a:noFill/>
                          <a:ln>
                            <a:noFill/>
                          </a:ln>
                        </pic:spPr>
                      </pic:pic>
                    </a:graphicData>
                  </a:graphic>
                </wp:inline>
              </w:drawing>
            </w:r>
            <w:r>
              <w:rPr>
                <w:color w:val="auto"/>
              </w:rPr>
              <w:t>11.82%</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3060" w:type="dxa"/>
            <w:shd w:val="clear" w:color="auto" w:fill="F5F5F5"/>
            <w:vAlign w:val="center"/>
          </w:tcPr>
          <w:p>
            <w:pPr>
              <w:jc w:val="left"/>
              <w:rPr>
                <w:color w:val="auto"/>
              </w:rPr>
            </w:pPr>
            <w:r>
              <w:rPr>
                <w:color w:val="auto"/>
              </w:rPr>
              <w:t>本题有效填写人次</w:t>
            </w:r>
          </w:p>
        </w:tc>
        <w:tc>
          <w:tcPr>
            <w:tcW w:w="997" w:type="dxa"/>
            <w:shd w:val="clear" w:color="auto" w:fill="F5F5F5"/>
            <w:vAlign w:val="center"/>
          </w:tcPr>
          <w:p>
            <w:pPr>
              <w:ind w:left="0" w:leftChars="0" w:firstLine="0" w:firstLineChars="0"/>
              <w:jc w:val="both"/>
              <w:rPr>
                <w:color w:val="auto"/>
              </w:rPr>
            </w:pPr>
            <w:r>
              <w:rPr>
                <w:color w:val="auto"/>
              </w:rPr>
              <w:t>110</w:t>
            </w:r>
          </w:p>
        </w:tc>
        <w:tc>
          <w:tcPr>
            <w:tcW w:w="4465" w:type="dxa"/>
            <w:shd w:val="clear" w:color="auto" w:fill="F5F5F5"/>
            <w:vAlign w:val="center"/>
          </w:tcPr>
          <w:p>
            <w:pPr>
              <w:jc w:val="left"/>
              <w:rPr>
                <w:color w:val="auto"/>
              </w:rPr>
            </w:pPr>
          </w:p>
        </w:tc>
      </w:tr>
    </w:tbl>
    <w:p>
      <w:pPr>
        <w:rPr>
          <w:color w:val="auto"/>
        </w:rPr>
      </w:pPr>
    </w:p>
    <w:p>
      <w:pPr>
        <w:rPr>
          <w:color w:val="auto"/>
        </w:rPr>
      </w:pPr>
    </w:p>
    <w:p>
      <w:pPr>
        <w:rPr>
          <w:color w:val="auto"/>
        </w:rPr>
      </w:pPr>
      <w:r>
        <w:rPr>
          <w:b w:val="0"/>
          <w:color w:val="auto"/>
          <w:sz w:val="24"/>
        </w:rPr>
        <w:t xml:space="preserve">第6题   您是通过什么渠道了解该项目？      </w:t>
      </w:r>
      <w:r>
        <w:rPr>
          <w:b w:val="0"/>
          <w:color w:val="auto"/>
          <w:sz w:val="24"/>
        </w:rPr>
        <w:t>[单选题]</w:t>
      </w:r>
    </w:p>
    <w:p>
      <w:pPr>
        <w:rPr>
          <w:b w:val="0"/>
          <w:color w:val="auto"/>
          <w:sz w:val="24"/>
        </w:rPr>
      </w:pPr>
    </w:p>
    <w:tbl>
      <w:tblPr>
        <w:tblStyle w:val="12"/>
        <w:tblW w:w="8522" w:type="dxa"/>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
      <w:tblGrid>
        <w:gridCol w:w="3076"/>
        <w:gridCol w:w="1002"/>
        <w:gridCol w:w="4444"/>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3076" w:type="dxa"/>
            <w:shd w:val="clear" w:color="auto" w:fill="F5F5F5"/>
            <w:vAlign w:val="center"/>
          </w:tcPr>
          <w:p>
            <w:pPr>
              <w:jc w:val="left"/>
              <w:rPr>
                <w:color w:val="auto"/>
              </w:rPr>
            </w:pPr>
            <w:r>
              <w:rPr>
                <w:color w:val="auto"/>
              </w:rPr>
              <w:t>选项</w:t>
            </w:r>
          </w:p>
        </w:tc>
        <w:tc>
          <w:tcPr>
            <w:tcW w:w="1002" w:type="dxa"/>
            <w:shd w:val="clear" w:color="auto" w:fill="F5F5F5"/>
            <w:vAlign w:val="center"/>
          </w:tcPr>
          <w:p>
            <w:pPr>
              <w:ind w:left="0" w:leftChars="0" w:firstLine="0" w:firstLineChars="0"/>
              <w:jc w:val="both"/>
              <w:rPr>
                <w:color w:val="auto"/>
              </w:rPr>
            </w:pPr>
            <w:r>
              <w:rPr>
                <w:color w:val="auto"/>
              </w:rPr>
              <w:t>小计</w:t>
            </w:r>
          </w:p>
        </w:tc>
        <w:tc>
          <w:tcPr>
            <w:tcW w:w="4444" w:type="dxa"/>
            <w:shd w:val="clear" w:color="auto" w:fill="F5F5F5"/>
            <w:vAlign w:val="center"/>
          </w:tcPr>
          <w:p>
            <w:pPr>
              <w:jc w:val="left"/>
              <w:rPr>
                <w:color w:val="auto"/>
              </w:rPr>
            </w:pPr>
            <w:r>
              <w:rPr>
                <w:color w:val="auto"/>
              </w:rP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3076" w:type="dxa"/>
            <w:shd w:val="clear" w:color="auto" w:fill="FFFFFF"/>
            <w:vAlign w:val="center"/>
          </w:tcPr>
          <w:p>
            <w:pPr>
              <w:jc w:val="left"/>
              <w:rPr>
                <w:color w:val="auto"/>
              </w:rPr>
            </w:pPr>
            <w:r>
              <w:rPr>
                <w:color w:val="auto"/>
              </w:rPr>
              <w:t>人社部门宣传</w:t>
            </w:r>
          </w:p>
        </w:tc>
        <w:tc>
          <w:tcPr>
            <w:tcW w:w="1002" w:type="dxa"/>
            <w:shd w:val="clear" w:color="auto" w:fill="FFFFFF"/>
            <w:vAlign w:val="center"/>
          </w:tcPr>
          <w:p>
            <w:pPr>
              <w:ind w:left="0" w:leftChars="0" w:firstLine="0" w:firstLineChars="0"/>
              <w:jc w:val="both"/>
              <w:rPr>
                <w:color w:val="auto"/>
              </w:rPr>
            </w:pPr>
            <w:r>
              <w:rPr>
                <w:color w:val="auto"/>
              </w:rPr>
              <w:t>107</w:t>
            </w:r>
          </w:p>
        </w:tc>
        <w:tc>
          <w:tcPr>
            <w:tcW w:w="4444" w:type="dxa"/>
            <w:shd w:val="clear" w:color="auto" w:fill="FFFFFF"/>
            <w:vAlign w:val="center"/>
          </w:tcPr>
          <w:p>
            <w:pPr>
              <w:jc w:val="left"/>
              <w:rPr>
                <w:color w:val="auto"/>
              </w:rPr>
            </w:pPr>
            <w:r>
              <w:rPr>
                <w:color w:val="auto"/>
              </w:rPr>
              <w:drawing>
                <wp:inline distT="0" distB="0" distL="114300" distR="114300">
                  <wp:extent cx="1314450" cy="114300"/>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pic:cNvPicPr>
                            <a:picLocks noChangeAspect="1"/>
                          </pic:cNvPicPr>
                        </pic:nvPicPr>
                        <pic:blipFill>
                          <a:blip r:embed="rId41"/>
                          <a:stretch>
                            <a:fillRect/>
                          </a:stretch>
                        </pic:blipFill>
                        <pic:spPr>
                          <a:xfrm>
                            <a:off x="0" y="0"/>
                            <a:ext cx="1314450" cy="114300"/>
                          </a:xfrm>
                          <a:prstGeom prst="rect">
                            <a:avLst/>
                          </a:prstGeom>
                          <a:noFill/>
                          <a:ln>
                            <a:noFill/>
                          </a:ln>
                        </pic:spPr>
                      </pic:pic>
                    </a:graphicData>
                  </a:graphic>
                </wp:inline>
              </w:drawing>
            </w:r>
            <w:r>
              <w:rPr>
                <w:color w:val="auto"/>
              </w:rPr>
              <w:drawing>
                <wp:inline distT="0" distB="0" distL="114300" distR="114300">
                  <wp:extent cx="38100" cy="114300"/>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pic:cNvPicPr>
                            <a:picLocks noChangeAspect="1"/>
                          </pic:cNvPicPr>
                        </pic:nvPicPr>
                        <pic:blipFill>
                          <a:blip r:embed="rId42"/>
                          <a:stretch>
                            <a:fillRect/>
                          </a:stretch>
                        </pic:blipFill>
                        <pic:spPr>
                          <a:xfrm>
                            <a:off x="0" y="0"/>
                            <a:ext cx="38100" cy="114300"/>
                          </a:xfrm>
                          <a:prstGeom prst="rect">
                            <a:avLst/>
                          </a:prstGeom>
                          <a:noFill/>
                          <a:ln>
                            <a:noFill/>
                          </a:ln>
                        </pic:spPr>
                      </pic:pic>
                    </a:graphicData>
                  </a:graphic>
                </wp:inline>
              </w:drawing>
            </w:r>
            <w:r>
              <w:rPr>
                <w:color w:val="auto"/>
              </w:rPr>
              <w:t>97.27%</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3076" w:type="dxa"/>
            <w:shd w:val="clear" w:color="auto" w:fill="FAFAFA"/>
            <w:vAlign w:val="center"/>
          </w:tcPr>
          <w:p>
            <w:pPr>
              <w:jc w:val="left"/>
              <w:rPr>
                <w:color w:val="auto"/>
              </w:rPr>
            </w:pPr>
            <w:r>
              <w:rPr>
                <w:color w:val="auto"/>
              </w:rPr>
              <w:t>亲戚朋友告知</w:t>
            </w:r>
          </w:p>
        </w:tc>
        <w:tc>
          <w:tcPr>
            <w:tcW w:w="1002" w:type="dxa"/>
            <w:shd w:val="clear" w:color="auto" w:fill="FAFAFA"/>
            <w:vAlign w:val="center"/>
          </w:tcPr>
          <w:p>
            <w:pPr>
              <w:ind w:left="0" w:leftChars="0" w:firstLine="0" w:firstLineChars="0"/>
              <w:jc w:val="both"/>
              <w:rPr>
                <w:color w:val="auto"/>
              </w:rPr>
            </w:pPr>
            <w:r>
              <w:rPr>
                <w:color w:val="auto"/>
              </w:rPr>
              <w:t>3</w:t>
            </w:r>
          </w:p>
        </w:tc>
        <w:tc>
          <w:tcPr>
            <w:tcW w:w="4444" w:type="dxa"/>
            <w:shd w:val="clear" w:color="auto" w:fill="FAFAFA"/>
            <w:vAlign w:val="center"/>
          </w:tcPr>
          <w:p>
            <w:pPr>
              <w:jc w:val="left"/>
              <w:rPr>
                <w:color w:val="auto"/>
              </w:rPr>
            </w:pPr>
            <w:r>
              <w:rPr>
                <w:color w:val="auto"/>
              </w:rPr>
              <w:drawing>
                <wp:inline distT="0" distB="0" distL="114300" distR="114300">
                  <wp:extent cx="28575" cy="114300"/>
                  <wp:effectExtent l="0" t="0" r="9525"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pic:cNvPicPr>
                            <a:picLocks noChangeAspect="1"/>
                          </pic:cNvPicPr>
                        </pic:nvPicPr>
                        <pic:blipFill>
                          <a:blip r:embed="rId43"/>
                          <a:stretch>
                            <a:fillRect/>
                          </a:stretch>
                        </pic:blipFill>
                        <pic:spPr>
                          <a:xfrm>
                            <a:off x="0" y="0"/>
                            <a:ext cx="28575" cy="114300"/>
                          </a:xfrm>
                          <a:prstGeom prst="rect">
                            <a:avLst/>
                          </a:prstGeom>
                          <a:noFill/>
                          <a:ln>
                            <a:noFill/>
                          </a:ln>
                        </pic:spPr>
                      </pic:pic>
                    </a:graphicData>
                  </a:graphic>
                </wp:inline>
              </w:drawing>
            </w:r>
            <w:r>
              <w:rPr>
                <w:color w:val="auto"/>
              </w:rPr>
              <w:drawing>
                <wp:inline distT="0" distB="0" distL="114300" distR="114300">
                  <wp:extent cx="1323975" cy="114300"/>
                  <wp:effectExtent l="0" t="0" r="9525"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pic:cNvPicPr>
                            <a:picLocks noChangeAspect="1"/>
                          </pic:cNvPicPr>
                        </pic:nvPicPr>
                        <pic:blipFill>
                          <a:blip r:embed="rId44"/>
                          <a:stretch>
                            <a:fillRect/>
                          </a:stretch>
                        </pic:blipFill>
                        <pic:spPr>
                          <a:xfrm>
                            <a:off x="0" y="0"/>
                            <a:ext cx="1323975" cy="114300"/>
                          </a:xfrm>
                          <a:prstGeom prst="rect">
                            <a:avLst/>
                          </a:prstGeom>
                          <a:noFill/>
                          <a:ln>
                            <a:noFill/>
                          </a:ln>
                        </pic:spPr>
                      </pic:pic>
                    </a:graphicData>
                  </a:graphic>
                </wp:inline>
              </w:drawing>
            </w:r>
            <w:r>
              <w:rPr>
                <w:color w:val="auto"/>
              </w:rPr>
              <w:t>2.73%</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3076" w:type="dxa"/>
            <w:shd w:val="clear" w:color="auto" w:fill="FFFFFF"/>
            <w:vAlign w:val="center"/>
          </w:tcPr>
          <w:p>
            <w:pPr>
              <w:jc w:val="left"/>
              <w:rPr>
                <w:color w:val="auto"/>
              </w:rPr>
            </w:pPr>
            <w:r>
              <w:rPr>
                <w:color w:val="auto"/>
              </w:rPr>
              <w:t>网上搜索了解</w:t>
            </w:r>
          </w:p>
        </w:tc>
        <w:tc>
          <w:tcPr>
            <w:tcW w:w="1002" w:type="dxa"/>
            <w:shd w:val="clear" w:color="auto" w:fill="FFFFFF"/>
            <w:vAlign w:val="center"/>
          </w:tcPr>
          <w:p>
            <w:pPr>
              <w:ind w:left="0" w:leftChars="0" w:firstLine="0" w:firstLineChars="0"/>
              <w:jc w:val="both"/>
              <w:rPr>
                <w:color w:val="auto"/>
              </w:rPr>
            </w:pPr>
            <w:r>
              <w:rPr>
                <w:color w:val="auto"/>
              </w:rPr>
              <w:t>0</w:t>
            </w:r>
          </w:p>
        </w:tc>
        <w:tc>
          <w:tcPr>
            <w:tcW w:w="4444" w:type="dxa"/>
            <w:shd w:val="clear" w:color="auto" w:fill="FFFFFF"/>
            <w:vAlign w:val="center"/>
          </w:tcPr>
          <w:p>
            <w:pPr>
              <w:jc w:val="left"/>
              <w:rPr>
                <w:color w:val="auto"/>
              </w:rPr>
            </w:pPr>
            <w:r>
              <w:rPr>
                <w:color w:val="auto"/>
              </w:rPr>
              <w:drawing>
                <wp:inline distT="0" distB="0" distL="114300" distR="114300">
                  <wp:extent cx="1352550" cy="114300"/>
                  <wp:effectExtent l="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2"/>
                          <pic:cNvPicPr>
                            <a:picLocks noChangeAspect="1"/>
                          </pic:cNvPicPr>
                        </pic:nvPicPr>
                        <pic:blipFill>
                          <a:blip r:embed="rId28"/>
                          <a:stretch>
                            <a:fillRect/>
                          </a:stretch>
                        </pic:blipFill>
                        <pic:spPr>
                          <a:xfrm>
                            <a:off x="0" y="0"/>
                            <a:ext cx="1352550" cy="114300"/>
                          </a:xfrm>
                          <a:prstGeom prst="rect">
                            <a:avLst/>
                          </a:prstGeom>
                          <a:noFill/>
                          <a:ln>
                            <a:noFill/>
                          </a:ln>
                        </pic:spPr>
                      </pic:pic>
                    </a:graphicData>
                  </a:graphic>
                </wp:inline>
              </w:drawing>
            </w:r>
            <w:r>
              <w:rPr>
                <w:color w:val="auto"/>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3076" w:type="dxa"/>
            <w:shd w:val="clear" w:color="auto" w:fill="FAFAFA"/>
            <w:vAlign w:val="center"/>
          </w:tcPr>
          <w:p>
            <w:pPr>
              <w:jc w:val="left"/>
              <w:rPr>
                <w:color w:val="auto"/>
              </w:rPr>
            </w:pPr>
            <w:r>
              <w:rPr>
                <w:color w:val="auto"/>
              </w:rPr>
              <w:t>无意间听闻</w:t>
            </w:r>
          </w:p>
        </w:tc>
        <w:tc>
          <w:tcPr>
            <w:tcW w:w="1002" w:type="dxa"/>
            <w:shd w:val="clear" w:color="auto" w:fill="FAFAFA"/>
            <w:vAlign w:val="center"/>
          </w:tcPr>
          <w:p>
            <w:pPr>
              <w:ind w:left="0" w:leftChars="0" w:firstLine="0" w:firstLineChars="0"/>
              <w:jc w:val="both"/>
              <w:rPr>
                <w:color w:val="auto"/>
              </w:rPr>
            </w:pPr>
            <w:r>
              <w:rPr>
                <w:color w:val="auto"/>
              </w:rPr>
              <w:t>0</w:t>
            </w:r>
          </w:p>
        </w:tc>
        <w:tc>
          <w:tcPr>
            <w:tcW w:w="4444" w:type="dxa"/>
            <w:shd w:val="clear" w:color="auto" w:fill="FAFAFA"/>
            <w:vAlign w:val="center"/>
          </w:tcPr>
          <w:p>
            <w:pPr>
              <w:jc w:val="left"/>
              <w:rPr>
                <w:color w:val="auto"/>
              </w:rPr>
            </w:pPr>
            <w:r>
              <w:rPr>
                <w:color w:val="auto"/>
              </w:rPr>
              <w:drawing>
                <wp:inline distT="0" distB="0" distL="114300" distR="114300">
                  <wp:extent cx="1352550" cy="114300"/>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pic:cNvPicPr>
                            <a:picLocks noChangeAspect="1"/>
                          </pic:cNvPicPr>
                        </pic:nvPicPr>
                        <pic:blipFill>
                          <a:blip r:embed="rId28"/>
                          <a:stretch>
                            <a:fillRect/>
                          </a:stretch>
                        </pic:blipFill>
                        <pic:spPr>
                          <a:xfrm>
                            <a:off x="0" y="0"/>
                            <a:ext cx="1352550" cy="114300"/>
                          </a:xfrm>
                          <a:prstGeom prst="rect">
                            <a:avLst/>
                          </a:prstGeom>
                          <a:noFill/>
                          <a:ln>
                            <a:noFill/>
                          </a:ln>
                        </pic:spPr>
                      </pic:pic>
                    </a:graphicData>
                  </a:graphic>
                </wp:inline>
              </w:drawing>
            </w:r>
            <w:r>
              <w:rPr>
                <w:color w:val="auto"/>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3076" w:type="dxa"/>
            <w:shd w:val="clear" w:color="auto" w:fill="F5F5F5"/>
            <w:vAlign w:val="center"/>
          </w:tcPr>
          <w:p>
            <w:pPr>
              <w:jc w:val="left"/>
              <w:rPr>
                <w:color w:val="auto"/>
              </w:rPr>
            </w:pPr>
            <w:r>
              <w:rPr>
                <w:color w:val="auto"/>
              </w:rPr>
              <w:t>本题有效填写人次</w:t>
            </w:r>
          </w:p>
        </w:tc>
        <w:tc>
          <w:tcPr>
            <w:tcW w:w="1002" w:type="dxa"/>
            <w:shd w:val="clear" w:color="auto" w:fill="F5F5F5"/>
            <w:vAlign w:val="center"/>
          </w:tcPr>
          <w:p>
            <w:pPr>
              <w:ind w:left="0" w:leftChars="0" w:firstLine="0" w:firstLineChars="0"/>
              <w:jc w:val="both"/>
              <w:rPr>
                <w:color w:val="auto"/>
              </w:rPr>
            </w:pPr>
            <w:r>
              <w:rPr>
                <w:color w:val="auto"/>
              </w:rPr>
              <w:t>110</w:t>
            </w:r>
          </w:p>
        </w:tc>
        <w:tc>
          <w:tcPr>
            <w:tcW w:w="4444" w:type="dxa"/>
            <w:shd w:val="clear" w:color="auto" w:fill="F5F5F5"/>
            <w:vAlign w:val="center"/>
          </w:tcPr>
          <w:p>
            <w:pPr>
              <w:jc w:val="left"/>
              <w:rPr>
                <w:color w:val="auto"/>
              </w:rPr>
            </w:pPr>
          </w:p>
        </w:tc>
      </w:tr>
    </w:tbl>
    <w:p>
      <w:pPr>
        <w:rPr>
          <w:color w:val="auto"/>
        </w:rPr>
      </w:pPr>
    </w:p>
    <w:p>
      <w:pPr>
        <w:rPr>
          <w:color w:val="auto"/>
        </w:rPr>
      </w:pPr>
    </w:p>
    <w:p>
      <w:pPr>
        <w:rPr>
          <w:color w:val="auto"/>
        </w:rPr>
      </w:pPr>
      <w:r>
        <w:rPr>
          <w:b w:val="0"/>
          <w:color w:val="auto"/>
          <w:sz w:val="24"/>
        </w:rPr>
        <w:t xml:space="preserve">第7题   您对人社局窗口服务人员办事效率是否满意？      </w:t>
      </w:r>
      <w:r>
        <w:rPr>
          <w:b w:val="0"/>
          <w:color w:val="auto"/>
          <w:sz w:val="24"/>
        </w:rPr>
        <w:t>[单选题]</w:t>
      </w:r>
    </w:p>
    <w:p>
      <w:pPr>
        <w:rPr>
          <w:b w:val="0"/>
          <w:color w:val="auto"/>
          <w:sz w:val="24"/>
        </w:rPr>
      </w:pPr>
    </w:p>
    <w:tbl>
      <w:tblPr>
        <w:tblStyle w:val="12"/>
        <w:tblW w:w="8522" w:type="dxa"/>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
      <w:tblGrid>
        <w:gridCol w:w="3060"/>
        <w:gridCol w:w="997"/>
        <w:gridCol w:w="4465"/>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3060" w:type="dxa"/>
            <w:shd w:val="clear" w:color="auto" w:fill="F5F5F5"/>
            <w:vAlign w:val="center"/>
          </w:tcPr>
          <w:p>
            <w:pPr>
              <w:jc w:val="left"/>
              <w:rPr>
                <w:color w:val="auto"/>
              </w:rPr>
            </w:pPr>
            <w:r>
              <w:rPr>
                <w:color w:val="auto"/>
              </w:rPr>
              <w:t>选项</w:t>
            </w:r>
          </w:p>
        </w:tc>
        <w:tc>
          <w:tcPr>
            <w:tcW w:w="997" w:type="dxa"/>
            <w:shd w:val="clear" w:color="auto" w:fill="F5F5F5"/>
            <w:vAlign w:val="center"/>
          </w:tcPr>
          <w:p>
            <w:pPr>
              <w:ind w:left="0" w:leftChars="0" w:firstLine="0" w:firstLineChars="0"/>
              <w:jc w:val="both"/>
              <w:rPr>
                <w:color w:val="auto"/>
              </w:rPr>
            </w:pPr>
            <w:r>
              <w:rPr>
                <w:color w:val="auto"/>
              </w:rPr>
              <w:t>小计</w:t>
            </w:r>
          </w:p>
        </w:tc>
        <w:tc>
          <w:tcPr>
            <w:tcW w:w="4465" w:type="dxa"/>
            <w:shd w:val="clear" w:color="auto" w:fill="F5F5F5"/>
            <w:vAlign w:val="center"/>
          </w:tcPr>
          <w:p>
            <w:pPr>
              <w:jc w:val="left"/>
              <w:rPr>
                <w:color w:val="auto"/>
              </w:rPr>
            </w:pPr>
            <w:r>
              <w:rPr>
                <w:color w:val="auto"/>
              </w:rP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3060" w:type="dxa"/>
            <w:shd w:val="clear" w:color="auto" w:fill="FFFFFF"/>
            <w:vAlign w:val="center"/>
          </w:tcPr>
          <w:p>
            <w:pPr>
              <w:jc w:val="left"/>
              <w:rPr>
                <w:color w:val="auto"/>
              </w:rPr>
            </w:pPr>
            <w:r>
              <w:rPr>
                <w:color w:val="auto"/>
              </w:rPr>
              <w:t>非常满意</w:t>
            </w:r>
          </w:p>
        </w:tc>
        <w:tc>
          <w:tcPr>
            <w:tcW w:w="997" w:type="dxa"/>
            <w:shd w:val="clear" w:color="auto" w:fill="FFFFFF"/>
            <w:vAlign w:val="center"/>
          </w:tcPr>
          <w:p>
            <w:pPr>
              <w:ind w:left="0" w:leftChars="0" w:firstLine="0" w:firstLineChars="0"/>
              <w:jc w:val="both"/>
              <w:rPr>
                <w:color w:val="auto"/>
              </w:rPr>
            </w:pPr>
            <w:r>
              <w:rPr>
                <w:color w:val="auto"/>
              </w:rPr>
              <w:t>105</w:t>
            </w:r>
          </w:p>
        </w:tc>
        <w:tc>
          <w:tcPr>
            <w:tcW w:w="4465" w:type="dxa"/>
            <w:shd w:val="clear" w:color="auto" w:fill="FFFFFF"/>
            <w:vAlign w:val="center"/>
          </w:tcPr>
          <w:p>
            <w:pPr>
              <w:jc w:val="left"/>
              <w:rPr>
                <w:color w:val="auto"/>
              </w:rPr>
            </w:pPr>
            <w:r>
              <w:rPr>
                <w:color w:val="auto"/>
              </w:rPr>
              <w:drawing>
                <wp:inline distT="0" distB="0" distL="114300" distR="114300">
                  <wp:extent cx="1285875" cy="114300"/>
                  <wp:effectExtent l="0" t="0" r="9525"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pic:cNvPicPr>
                            <a:picLocks noChangeAspect="1"/>
                          </pic:cNvPicPr>
                        </pic:nvPicPr>
                        <pic:blipFill>
                          <a:blip r:embed="rId45"/>
                          <a:stretch>
                            <a:fillRect/>
                          </a:stretch>
                        </pic:blipFill>
                        <pic:spPr>
                          <a:xfrm>
                            <a:off x="0" y="0"/>
                            <a:ext cx="1285875" cy="114300"/>
                          </a:xfrm>
                          <a:prstGeom prst="rect">
                            <a:avLst/>
                          </a:prstGeom>
                          <a:noFill/>
                          <a:ln>
                            <a:noFill/>
                          </a:ln>
                        </pic:spPr>
                      </pic:pic>
                    </a:graphicData>
                  </a:graphic>
                </wp:inline>
              </w:drawing>
            </w:r>
            <w:r>
              <w:rPr>
                <w:color w:val="auto"/>
              </w:rPr>
              <w:drawing>
                <wp:inline distT="0" distB="0" distL="114300" distR="114300">
                  <wp:extent cx="66675" cy="114300"/>
                  <wp:effectExtent l="0" t="0" r="9525"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pic:cNvPicPr>
                            <a:picLocks noChangeAspect="1"/>
                          </pic:cNvPicPr>
                        </pic:nvPicPr>
                        <pic:blipFill>
                          <a:blip r:embed="rId46"/>
                          <a:stretch>
                            <a:fillRect/>
                          </a:stretch>
                        </pic:blipFill>
                        <pic:spPr>
                          <a:xfrm>
                            <a:off x="0" y="0"/>
                            <a:ext cx="66675" cy="114300"/>
                          </a:xfrm>
                          <a:prstGeom prst="rect">
                            <a:avLst/>
                          </a:prstGeom>
                          <a:noFill/>
                          <a:ln>
                            <a:noFill/>
                          </a:ln>
                        </pic:spPr>
                      </pic:pic>
                    </a:graphicData>
                  </a:graphic>
                </wp:inline>
              </w:drawing>
            </w:r>
            <w:r>
              <w:rPr>
                <w:color w:val="auto"/>
              </w:rPr>
              <w:t>95.45%</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3060" w:type="dxa"/>
            <w:shd w:val="clear" w:color="auto" w:fill="FAFAFA"/>
            <w:vAlign w:val="center"/>
          </w:tcPr>
          <w:p>
            <w:pPr>
              <w:jc w:val="left"/>
              <w:rPr>
                <w:color w:val="auto"/>
              </w:rPr>
            </w:pPr>
            <w:r>
              <w:rPr>
                <w:color w:val="auto"/>
              </w:rPr>
              <w:t>满意</w:t>
            </w:r>
          </w:p>
        </w:tc>
        <w:tc>
          <w:tcPr>
            <w:tcW w:w="997" w:type="dxa"/>
            <w:shd w:val="clear" w:color="auto" w:fill="FAFAFA"/>
            <w:vAlign w:val="center"/>
          </w:tcPr>
          <w:p>
            <w:pPr>
              <w:ind w:left="0" w:leftChars="0" w:firstLine="0" w:firstLineChars="0"/>
              <w:jc w:val="both"/>
              <w:rPr>
                <w:color w:val="auto"/>
              </w:rPr>
            </w:pPr>
            <w:r>
              <w:rPr>
                <w:color w:val="auto"/>
              </w:rPr>
              <w:t>5</w:t>
            </w:r>
          </w:p>
        </w:tc>
        <w:tc>
          <w:tcPr>
            <w:tcW w:w="4465" w:type="dxa"/>
            <w:shd w:val="clear" w:color="auto" w:fill="FAFAFA"/>
            <w:vAlign w:val="center"/>
          </w:tcPr>
          <w:p>
            <w:pPr>
              <w:jc w:val="left"/>
              <w:rPr>
                <w:color w:val="auto"/>
              </w:rPr>
            </w:pPr>
            <w:r>
              <w:rPr>
                <w:color w:val="auto"/>
              </w:rPr>
              <w:drawing>
                <wp:inline distT="0" distB="0" distL="114300" distR="114300">
                  <wp:extent cx="57150" cy="114300"/>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6"/>
                          <pic:cNvPicPr>
                            <a:picLocks noChangeAspect="1"/>
                          </pic:cNvPicPr>
                        </pic:nvPicPr>
                        <pic:blipFill>
                          <a:blip r:embed="rId47"/>
                          <a:stretch>
                            <a:fillRect/>
                          </a:stretch>
                        </pic:blipFill>
                        <pic:spPr>
                          <a:xfrm>
                            <a:off x="0" y="0"/>
                            <a:ext cx="57150" cy="114300"/>
                          </a:xfrm>
                          <a:prstGeom prst="rect">
                            <a:avLst/>
                          </a:prstGeom>
                          <a:noFill/>
                          <a:ln>
                            <a:noFill/>
                          </a:ln>
                        </pic:spPr>
                      </pic:pic>
                    </a:graphicData>
                  </a:graphic>
                </wp:inline>
              </w:drawing>
            </w:r>
            <w:r>
              <w:rPr>
                <w:color w:val="auto"/>
              </w:rPr>
              <w:drawing>
                <wp:inline distT="0" distB="0" distL="114300" distR="114300">
                  <wp:extent cx="1295400" cy="114300"/>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7"/>
                          <pic:cNvPicPr>
                            <a:picLocks noChangeAspect="1"/>
                          </pic:cNvPicPr>
                        </pic:nvPicPr>
                        <pic:blipFill>
                          <a:blip r:embed="rId48"/>
                          <a:stretch>
                            <a:fillRect/>
                          </a:stretch>
                        </pic:blipFill>
                        <pic:spPr>
                          <a:xfrm>
                            <a:off x="0" y="0"/>
                            <a:ext cx="1295400" cy="114300"/>
                          </a:xfrm>
                          <a:prstGeom prst="rect">
                            <a:avLst/>
                          </a:prstGeom>
                          <a:noFill/>
                          <a:ln>
                            <a:noFill/>
                          </a:ln>
                        </pic:spPr>
                      </pic:pic>
                    </a:graphicData>
                  </a:graphic>
                </wp:inline>
              </w:drawing>
            </w:r>
            <w:r>
              <w:rPr>
                <w:color w:val="auto"/>
              </w:rPr>
              <w:t>4.55%</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3060" w:type="dxa"/>
            <w:shd w:val="clear" w:color="auto" w:fill="FFFFFF"/>
            <w:vAlign w:val="center"/>
          </w:tcPr>
          <w:p>
            <w:pPr>
              <w:jc w:val="left"/>
              <w:rPr>
                <w:color w:val="auto"/>
              </w:rPr>
            </w:pPr>
            <w:r>
              <w:rPr>
                <w:color w:val="auto"/>
              </w:rPr>
              <w:t>一般</w:t>
            </w:r>
          </w:p>
        </w:tc>
        <w:tc>
          <w:tcPr>
            <w:tcW w:w="997" w:type="dxa"/>
            <w:shd w:val="clear" w:color="auto" w:fill="FFFFFF"/>
            <w:vAlign w:val="center"/>
          </w:tcPr>
          <w:p>
            <w:pPr>
              <w:ind w:left="0" w:leftChars="0" w:firstLine="0" w:firstLineChars="0"/>
              <w:jc w:val="both"/>
              <w:rPr>
                <w:color w:val="auto"/>
              </w:rPr>
            </w:pPr>
            <w:r>
              <w:rPr>
                <w:color w:val="auto"/>
              </w:rPr>
              <w:t>0</w:t>
            </w:r>
          </w:p>
        </w:tc>
        <w:tc>
          <w:tcPr>
            <w:tcW w:w="4465" w:type="dxa"/>
            <w:shd w:val="clear" w:color="auto" w:fill="FFFFFF"/>
            <w:vAlign w:val="center"/>
          </w:tcPr>
          <w:p>
            <w:pPr>
              <w:jc w:val="left"/>
              <w:rPr>
                <w:color w:val="auto"/>
              </w:rPr>
            </w:pPr>
            <w:r>
              <w:rPr>
                <w:color w:val="auto"/>
              </w:rPr>
              <w:drawing>
                <wp:inline distT="0" distB="0" distL="114300" distR="114300">
                  <wp:extent cx="1352550" cy="114300"/>
                  <wp:effectExtent l="0" t="0" r="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8"/>
                          <pic:cNvPicPr>
                            <a:picLocks noChangeAspect="1"/>
                          </pic:cNvPicPr>
                        </pic:nvPicPr>
                        <pic:blipFill>
                          <a:blip r:embed="rId28"/>
                          <a:stretch>
                            <a:fillRect/>
                          </a:stretch>
                        </pic:blipFill>
                        <pic:spPr>
                          <a:xfrm>
                            <a:off x="0" y="0"/>
                            <a:ext cx="1352550" cy="114300"/>
                          </a:xfrm>
                          <a:prstGeom prst="rect">
                            <a:avLst/>
                          </a:prstGeom>
                          <a:noFill/>
                          <a:ln>
                            <a:noFill/>
                          </a:ln>
                        </pic:spPr>
                      </pic:pic>
                    </a:graphicData>
                  </a:graphic>
                </wp:inline>
              </w:drawing>
            </w:r>
            <w:r>
              <w:rPr>
                <w:color w:val="auto"/>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3060" w:type="dxa"/>
            <w:shd w:val="clear" w:color="auto" w:fill="FAFAFA"/>
            <w:vAlign w:val="center"/>
          </w:tcPr>
          <w:p>
            <w:pPr>
              <w:jc w:val="left"/>
              <w:rPr>
                <w:color w:val="auto"/>
              </w:rPr>
            </w:pPr>
            <w:r>
              <w:rPr>
                <w:color w:val="auto"/>
              </w:rPr>
              <w:t>不满意</w:t>
            </w:r>
          </w:p>
        </w:tc>
        <w:tc>
          <w:tcPr>
            <w:tcW w:w="997" w:type="dxa"/>
            <w:shd w:val="clear" w:color="auto" w:fill="FAFAFA"/>
            <w:vAlign w:val="center"/>
          </w:tcPr>
          <w:p>
            <w:pPr>
              <w:ind w:left="0" w:leftChars="0" w:firstLine="0" w:firstLineChars="0"/>
              <w:jc w:val="both"/>
              <w:rPr>
                <w:color w:val="auto"/>
              </w:rPr>
            </w:pPr>
            <w:r>
              <w:rPr>
                <w:color w:val="auto"/>
              </w:rPr>
              <w:t>0</w:t>
            </w:r>
          </w:p>
        </w:tc>
        <w:tc>
          <w:tcPr>
            <w:tcW w:w="4465" w:type="dxa"/>
            <w:shd w:val="clear" w:color="auto" w:fill="FAFAFA"/>
            <w:vAlign w:val="center"/>
          </w:tcPr>
          <w:p>
            <w:pPr>
              <w:jc w:val="left"/>
              <w:rPr>
                <w:color w:val="auto"/>
              </w:rPr>
            </w:pPr>
            <w:r>
              <w:rPr>
                <w:color w:val="auto"/>
              </w:rPr>
              <w:drawing>
                <wp:inline distT="0" distB="0" distL="114300" distR="114300">
                  <wp:extent cx="1352550" cy="114300"/>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9"/>
                          <pic:cNvPicPr>
                            <a:picLocks noChangeAspect="1"/>
                          </pic:cNvPicPr>
                        </pic:nvPicPr>
                        <pic:blipFill>
                          <a:blip r:embed="rId28"/>
                          <a:stretch>
                            <a:fillRect/>
                          </a:stretch>
                        </pic:blipFill>
                        <pic:spPr>
                          <a:xfrm>
                            <a:off x="0" y="0"/>
                            <a:ext cx="1352550" cy="114300"/>
                          </a:xfrm>
                          <a:prstGeom prst="rect">
                            <a:avLst/>
                          </a:prstGeom>
                          <a:noFill/>
                          <a:ln>
                            <a:noFill/>
                          </a:ln>
                        </pic:spPr>
                      </pic:pic>
                    </a:graphicData>
                  </a:graphic>
                </wp:inline>
              </w:drawing>
            </w:r>
            <w:r>
              <w:rPr>
                <w:color w:val="auto"/>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3060" w:type="dxa"/>
            <w:shd w:val="clear" w:color="auto" w:fill="FFFFFF"/>
            <w:vAlign w:val="center"/>
          </w:tcPr>
          <w:p>
            <w:pPr>
              <w:jc w:val="left"/>
              <w:rPr>
                <w:color w:val="auto"/>
              </w:rPr>
            </w:pPr>
            <w:r>
              <w:rPr>
                <w:color w:val="auto"/>
              </w:rPr>
              <w:t>很不满意</w:t>
            </w:r>
          </w:p>
        </w:tc>
        <w:tc>
          <w:tcPr>
            <w:tcW w:w="997" w:type="dxa"/>
            <w:shd w:val="clear" w:color="auto" w:fill="FFFFFF"/>
            <w:vAlign w:val="center"/>
          </w:tcPr>
          <w:p>
            <w:pPr>
              <w:ind w:left="0" w:leftChars="0" w:firstLine="0" w:firstLineChars="0"/>
              <w:jc w:val="both"/>
              <w:rPr>
                <w:color w:val="auto"/>
              </w:rPr>
            </w:pPr>
            <w:r>
              <w:rPr>
                <w:color w:val="auto"/>
              </w:rPr>
              <w:t>0</w:t>
            </w:r>
          </w:p>
        </w:tc>
        <w:tc>
          <w:tcPr>
            <w:tcW w:w="4465" w:type="dxa"/>
            <w:shd w:val="clear" w:color="auto" w:fill="FFFFFF"/>
            <w:vAlign w:val="center"/>
          </w:tcPr>
          <w:p>
            <w:pPr>
              <w:jc w:val="left"/>
              <w:rPr>
                <w:color w:val="auto"/>
              </w:rPr>
            </w:pPr>
            <w:r>
              <w:rPr>
                <w:color w:val="auto"/>
              </w:rPr>
              <w:drawing>
                <wp:inline distT="0" distB="0" distL="114300" distR="114300">
                  <wp:extent cx="1352550" cy="114300"/>
                  <wp:effectExtent l="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50"/>
                          <pic:cNvPicPr>
                            <a:picLocks noChangeAspect="1"/>
                          </pic:cNvPicPr>
                        </pic:nvPicPr>
                        <pic:blipFill>
                          <a:blip r:embed="rId28"/>
                          <a:stretch>
                            <a:fillRect/>
                          </a:stretch>
                        </pic:blipFill>
                        <pic:spPr>
                          <a:xfrm>
                            <a:off x="0" y="0"/>
                            <a:ext cx="1352550" cy="114300"/>
                          </a:xfrm>
                          <a:prstGeom prst="rect">
                            <a:avLst/>
                          </a:prstGeom>
                          <a:noFill/>
                          <a:ln>
                            <a:noFill/>
                          </a:ln>
                        </pic:spPr>
                      </pic:pic>
                    </a:graphicData>
                  </a:graphic>
                </wp:inline>
              </w:drawing>
            </w:r>
            <w:r>
              <w:rPr>
                <w:color w:val="auto"/>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3060" w:type="dxa"/>
            <w:shd w:val="clear" w:color="auto" w:fill="F5F5F5"/>
            <w:vAlign w:val="center"/>
          </w:tcPr>
          <w:p>
            <w:pPr>
              <w:jc w:val="left"/>
              <w:rPr>
                <w:color w:val="auto"/>
              </w:rPr>
            </w:pPr>
            <w:r>
              <w:rPr>
                <w:color w:val="auto"/>
              </w:rPr>
              <w:t>本题有效填写人次</w:t>
            </w:r>
          </w:p>
        </w:tc>
        <w:tc>
          <w:tcPr>
            <w:tcW w:w="997" w:type="dxa"/>
            <w:shd w:val="clear" w:color="auto" w:fill="F5F5F5"/>
            <w:vAlign w:val="center"/>
          </w:tcPr>
          <w:p>
            <w:pPr>
              <w:ind w:left="0" w:leftChars="0" w:firstLine="0" w:firstLineChars="0"/>
              <w:jc w:val="both"/>
              <w:rPr>
                <w:color w:val="auto"/>
              </w:rPr>
            </w:pPr>
            <w:r>
              <w:rPr>
                <w:color w:val="auto"/>
              </w:rPr>
              <w:t>110</w:t>
            </w:r>
          </w:p>
        </w:tc>
        <w:tc>
          <w:tcPr>
            <w:tcW w:w="4465" w:type="dxa"/>
            <w:shd w:val="clear" w:color="auto" w:fill="F5F5F5"/>
            <w:vAlign w:val="center"/>
          </w:tcPr>
          <w:p>
            <w:pPr>
              <w:jc w:val="left"/>
              <w:rPr>
                <w:color w:val="auto"/>
              </w:rPr>
            </w:pPr>
          </w:p>
        </w:tc>
      </w:tr>
    </w:tbl>
    <w:p>
      <w:pPr>
        <w:rPr>
          <w:color w:val="auto"/>
        </w:rPr>
      </w:pPr>
    </w:p>
    <w:p>
      <w:pPr>
        <w:rPr>
          <w:color w:val="auto"/>
        </w:rPr>
      </w:pPr>
    </w:p>
    <w:p>
      <w:pPr>
        <w:rPr>
          <w:color w:val="auto"/>
        </w:rPr>
      </w:pPr>
      <w:r>
        <w:rPr>
          <w:b w:val="0"/>
          <w:color w:val="auto"/>
          <w:sz w:val="24"/>
        </w:rPr>
        <w:t xml:space="preserve">第8题   您对人社局窗口服务人员服务态度是否满意？      </w:t>
      </w:r>
      <w:r>
        <w:rPr>
          <w:b w:val="0"/>
          <w:color w:val="auto"/>
          <w:sz w:val="24"/>
        </w:rPr>
        <w:t>[单选题]</w:t>
      </w:r>
    </w:p>
    <w:p>
      <w:pPr>
        <w:rPr>
          <w:b w:val="0"/>
          <w:color w:val="auto"/>
          <w:sz w:val="24"/>
        </w:rPr>
      </w:pPr>
    </w:p>
    <w:tbl>
      <w:tblPr>
        <w:tblStyle w:val="12"/>
        <w:tblW w:w="8522" w:type="dxa"/>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
      <w:tblGrid>
        <w:gridCol w:w="3076"/>
        <w:gridCol w:w="1002"/>
        <w:gridCol w:w="4444"/>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3076" w:type="dxa"/>
            <w:shd w:val="clear" w:color="auto" w:fill="F5F5F5"/>
            <w:vAlign w:val="center"/>
          </w:tcPr>
          <w:p>
            <w:pPr>
              <w:jc w:val="left"/>
              <w:rPr>
                <w:color w:val="auto"/>
              </w:rPr>
            </w:pPr>
            <w:r>
              <w:rPr>
                <w:color w:val="auto"/>
              </w:rPr>
              <w:t>选项</w:t>
            </w:r>
          </w:p>
        </w:tc>
        <w:tc>
          <w:tcPr>
            <w:tcW w:w="1002" w:type="dxa"/>
            <w:shd w:val="clear" w:color="auto" w:fill="F5F5F5"/>
            <w:vAlign w:val="center"/>
          </w:tcPr>
          <w:p>
            <w:pPr>
              <w:ind w:left="0" w:leftChars="0" w:firstLine="0" w:firstLineChars="0"/>
              <w:jc w:val="both"/>
              <w:rPr>
                <w:color w:val="auto"/>
              </w:rPr>
            </w:pPr>
            <w:r>
              <w:rPr>
                <w:color w:val="auto"/>
              </w:rPr>
              <w:t>小计</w:t>
            </w:r>
          </w:p>
        </w:tc>
        <w:tc>
          <w:tcPr>
            <w:tcW w:w="4444" w:type="dxa"/>
            <w:shd w:val="clear" w:color="auto" w:fill="F5F5F5"/>
            <w:vAlign w:val="center"/>
          </w:tcPr>
          <w:p>
            <w:pPr>
              <w:jc w:val="left"/>
              <w:rPr>
                <w:color w:val="auto"/>
              </w:rPr>
            </w:pPr>
            <w:r>
              <w:rPr>
                <w:color w:val="auto"/>
              </w:rP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3076" w:type="dxa"/>
            <w:shd w:val="clear" w:color="auto" w:fill="FFFFFF"/>
            <w:vAlign w:val="center"/>
          </w:tcPr>
          <w:p>
            <w:pPr>
              <w:jc w:val="left"/>
              <w:rPr>
                <w:color w:val="auto"/>
              </w:rPr>
            </w:pPr>
            <w:r>
              <w:rPr>
                <w:color w:val="auto"/>
              </w:rPr>
              <w:t>非常满意</w:t>
            </w:r>
          </w:p>
        </w:tc>
        <w:tc>
          <w:tcPr>
            <w:tcW w:w="1002" w:type="dxa"/>
            <w:shd w:val="clear" w:color="auto" w:fill="FFFFFF"/>
            <w:vAlign w:val="center"/>
          </w:tcPr>
          <w:p>
            <w:pPr>
              <w:ind w:left="0" w:leftChars="0" w:firstLine="0" w:firstLineChars="0"/>
              <w:jc w:val="both"/>
              <w:rPr>
                <w:color w:val="auto"/>
              </w:rPr>
            </w:pPr>
            <w:r>
              <w:rPr>
                <w:color w:val="auto"/>
              </w:rPr>
              <w:t>105</w:t>
            </w:r>
          </w:p>
        </w:tc>
        <w:tc>
          <w:tcPr>
            <w:tcW w:w="4444" w:type="dxa"/>
            <w:shd w:val="clear" w:color="auto" w:fill="FFFFFF"/>
            <w:vAlign w:val="center"/>
          </w:tcPr>
          <w:p>
            <w:pPr>
              <w:jc w:val="left"/>
              <w:rPr>
                <w:color w:val="auto"/>
              </w:rPr>
            </w:pPr>
            <w:r>
              <w:rPr>
                <w:color w:val="auto"/>
              </w:rPr>
              <w:drawing>
                <wp:inline distT="0" distB="0" distL="114300" distR="114300">
                  <wp:extent cx="1285875" cy="114300"/>
                  <wp:effectExtent l="0" t="0" r="9525"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51"/>
                          <pic:cNvPicPr>
                            <a:picLocks noChangeAspect="1"/>
                          </pic:cNvPicPr>
                        </pic:nvPicPr>
                        <pic:blipFill>
                          <a:blip r:embed="rId45"/>
                          <a:stretch>
                            <a:fillRect/>
                          </a:stretch>
                        </pic:blipFill>
                        <pic:spPr>
                          <a:xfrm>
                            <a:off x="0" y="0"/>
                            <a:ext cx="1285875" cy="114300"/>
                          </a:xfrm>
                          <a:prstGeom prst="rect">
                            <a:avLst/>
                          </a:prstGeom>
                          <a:noFill/>
                          <a:ln>
                            <a:noFill/>
                          </a:ln>
                        </pic:spPr>
                      </pic:pic>
                    </a:graphicData>
                  </a:graphic>
                </wp:inline>
              </w:drawing>
            </w:r>
            <w:r>
              <w:rPr>
                <w:color w:val="auto"/>
              </w:rPr>
              <w:drawing>
                <wp:inline distT="0" distB="0" distL="114300" distR="114300">
                  <wp:extent cx="66675" cy="114300"/>
                  <wp:effectExtent l="0" t="0" r="9525"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52"/>
                          <pic:cNvPicPr>
                            <a:picLocks noChangeAspect="1"/>
                          </pic:cNvPicPr>
                        </pic:nvPicPr>
                        <pic:blipFill>
                          <a:blip r:embed="rId46"/>
                          <a:stretch>
                            <a:fillRect/>
                          </a:stretch>
                        </pic:blipFill>
                        <pic:spPr>
                          <a:xfrm>
                            <a:off x="0" y="0"/>
                            <a:ext cx="66675" cy="114300"/>
                          </a:xfrm>
                          <a:prstGeom prst="rect">
                            <a:avLst/>
                          </a:prstGeom>
                          <a:noFill/>
                          <a:ln>
                            <a:noFill/>
                          </a:ln>
                        </pic:spPr>
                      </pic:pic>
                    </a:graphicData>
                  </a:graphic>
                </wp:inline>
              </w:drawing>
            </w:r>
            <w:r>
              <w:rPr>
                <w:color w:val="auto"/>
              </w:rPr>
              <w:t>95.45%</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3076" w:type="dxa"/>
            <w:shd w:val="clear" w:color="auto" w:fill="FAFAFA"/>
            <w:vAlign w:val="center"/>
          </w:tcPr>
          <w:p>
            <w:pPr>
              <w:jc w:val="left"/>
              <w:rPr>
                <w:color w:val="auto"/>
              </w:rPr>
            </w:pPr>
            <w:r>
              <w:rPr>
                <w:color w:val="auto"/>
              </w:rPr>
              <w:t>满意</w:t>
            </w:r>
          </w:p>
        </w:tc>
        <w:tc>
          <w:tcPr>
            <w:tcW w:w="1002" w:type="dxa"/>
            <w:shd w:val="clear" w:color="auto" w:fill="FAFAFA"/>
            <w:vAlign w:val="center"/>
          </w:tcPr>
          <w:p>
            <w:pPr>
              <w:ind w:left="0" w:leftChars="0" w:firstLine="0" w:firstLineChars="0"/>
              <w:jc w:val="both"/>
              <w:rPr>
                <w:color w:val="auto"/>
              </w:rPr>
            </w:pPr>
            <w:r>
              <w:rPr>
                <w:color w:val="auto"/>
              </w:rPr>
              <w:t>4</w:t>
            </w:r>
          </w:p>
        </w:tc>
        <w:tc>
          <w:tcPr>
            <w:tcW w:w="4444" w:type="dxa"/>
            <w:shd w:val="clear" w:color="auto" w:fill="FAFAFA"/>
            <w:vAlign w:val="center"/>
          </w:tcPr>
          <w:p>
            <w:pPr>
              <w:jc w:val="left"/>
              <w:rPr>
                <w:color w:val="auto"/>
              </w:rPr>
            </w:pPr>
            <w:r>
              <w:rPr>
                <w:color w:val="auto"/>
              </w:rPr>
              <w:drawing>
                <wp:inline distT="0" distB="0" distL="114300" distR="114300">
                  <wp:extent cx="47625" cy="114300"/>
                  <wp:effectExtent l="0" t="0" r="9525"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53"/>
                          <pic:cNvPicPr>
                            <a:picLocks noChangeAspect="1"/>
                          </pic:cNvPicPr>
                        </pic:nvPicPr>
                        <pic:blipFill>
                          <a:blip r:embed="rId49"/>
                          <a:stretch>
                            <a:fillRect/>
                          </a:stretch>
                        </pic:blipFill>
                        <pic:spPr>
                          <a:xfrm>
                            <a:off x="0" y="0"/>
                            <a:ext cx="47625" cy="114300"/>
                          </a:xfrm>
                          <a:prstGeom prst="rect">
                            <a:avLst/>
                          </a:prstGeom>
                          <a:noFill/>
                          <a:ln>
                            <a:noFill/>
                          </a:ln>
                        </pic:spPr>
                      </pic:pic>
                    </a:graphicData>
                  </a:graphic>
                </wp:inline>
              </w:drawing>
            </w:r>
            <w:r>
              <w:rPr>
                <w:color w:val="auto"/>
              </w:rPr>
              <w:drawing>
                <wp:inline distT="0" distB="0" distL="114300" distR="114300">
                  <wp:extent cx="1304925" cy="114300"/>
                  <wp:effectExtent l="0" t="0" r="9525"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4"/>
                          <pic:cNvPicPr>
                            <a:picLocks noChangeAspect="1"/>
                          </pic:cNvPicPr>
                        </pic:nvPicPr>
                        <pic:blipFill>
                          <a:blip r:embed="rId50"/>
                          <a:stretch>
                            <a:fillRect/>
                          </a:stretch>
                        </pic:blipFill>
                        <pic:spPr>
                          <a:xfrm>
                            <a:off x="0" y="0"/>
                            <a:ext cx="1304925" cy="114300"/>
                          </a:xfrm>
                          <a:prstGeom prst="rect">
                            <a:avLst/>
                          </a:prstGeom>
                          <a:noFill/>
                          <a:ln>
                            <a:noFill/>
                          </a:ln>
                        </pic:spPr>
                      </pic:pic>
                    </a:graphicData>
                  </a:graphic>
                </wp:inline>
              </w:drawing>
            </w:r>
            <w:r>
              <w:rPr>
                <w:color w:val="auto"/>
              </w:rPr>
              <w:t>3.64%</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3076" w:type="dxa"/>
            <w:shd w:val="clear" w:color="auto" w:fill="FFFFFF"/>
            <w:vAlign w:val="center"/>
          </w:tcPr>
          <w:p>
            <w:pPr>
              <w:jc w:val="left"/>
              <w:rPr>
                <w:color w:val="auto"/>
              </w:rPr>
            </w:pPr>
            <w:r>
              <w:rPr>
                <w:color w:val="auto"/>
              </w:rPr>
              <w:t>一般</w:t>
            </w:r>
          </w:p>
        </w:tc>
        <w:tc>
          <w:tcPr>
            <w:tcW w:w="1002" w:type="dxa"/>
            <w:shd w:val="clear" w:color="auto" w:fill="FFFFFF"/>
            <w:vAlign w:val="center"/>
          </w:tcPr>
          <w:p>
            <w:pPr>
              <w:ind w:left="0" w:leftChars="0" w:firstLine="0" w:firstLineChars="0"/>
              <w:jc w:val="both"/>
              <w:rPr>
                <w:color w:val="auto"/>
              </w:rPr>
            </w:pPr>
            <w:r>
              <w:rPr>
                <w:color w:val="auto"/>
              </w:rPr>
              <w:t>1</w:t>
            </w:r>
          </w:p>
        </w:tc>
        <w:tc>
          <w:tcPr>
            <w:tcW w:w="4444" w:type="dxa"/>
            <w:shd w:val="clear" w:color="auto" w:fill="FFFFFF"/>
            <w:vAlign w:val="center"/>
          </w:tcPr>
          <w:p>
            <w:pPr>
              <w:jc w:val="left"/>
              <w:rPr>
                <w:color w:val="auto"/>
              </w:rPr>
            </w:pPr>
            <w:r>
              <w:rPr>
                <w:color w:val="auto"/>
              </w:rPr>
              <w:drawing>
                <wp:inline distT="0" distB="0" distL="114300" distR="114300">
                  <wp:extent cx="9525" cy="114300"/>
                  <wp:effectExtent l="0" t="0" r="9525"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55"/>
                          <pic:cNvPicPr>
                            <a:picLocks noChangeAspect="1"/>
                          </pic:cNvPicPr>
                        </pic:nvPicPr>
                        <pic:blipFill>
                          <a:blip r:embed="rId51"/>
                          <a:stretch>
                            <a:fillRect/>
                          </a:stretch>
                        </pic:blipFill>
                        <pic:spPr>
                          <a:xfrm>
                            <a:off x="0" y="0"/>
                            <a:ext cx="9525" cy="114300"/>
                          </a:xfrm>
                          <a:prstGeom prst="rect">
                            <a:avLst/>
                          </a:prstGeom>
                          <a:noFill/>
                          <a:ln>
                            <a:noFill/>
                          </a:ln>
                        </pic:spPr>
                      </pic:pic>
                    </a:graphicData>
                  </a:graphic>
                </wp:inline>
              </w:drawing>
            </w:r>
            <w:r>
              <w:rPr>
                <w:color w:val="auto"/>
              </w:rPr>
              <w:drawing>
                <wp:inline distT="0" distB="0" distL="114300" distR="114300">
                  <wp:extent cx="1343025" cy="114300"/>
                  <wp:effectExtent l="0" t="0" r="9525"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56"/>
                          <pic:cNvPicPr>
                            <a:picLocks noChangeAspect="1"/>
                          </pic:cNvPicPr>
                        </pic:nvPicPr>
                        <pic:blipFill>
                          <a:blip r:embed="rId52"/>
                          <a:stretch>
                            <a:fillRect/>
                          </a:stretch>
                        </pic:blipFill>
                        <pic:spPr>
                          <a:xfrm>
                            <a:off x="0" y="0"/>
                            <a:ext cx="1343025" cy="114300"/>
                          </a:xfrm>
                          <a:prstGeom prst="rect">
                            <a:avLst/>
                          </a:prstGeom>
                          <a:noFill/>
                          <a:ln>
                            <a:noFill/>
                          </a:ln>
                        </pic:spPr>
                      </pic:pic>
                    </a:graphicData>
                  </a:graphic>
                </wp:inline>
              </w:drawing>
            </w:r>
            <w:r>
              <w:rPr>
                <w:color w:val="auto"/>
              </w:rPr>
              <w:t>0.91%</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3076" w:type="dxa"/>
            <w:shd w:val="clear" w:color="auto" w:fill="FAFAFA"/>
            <w:vAlign w:val="center"/>
          </w:tcPr>
          <w:p>
            <w:pPr>
              <w:jc w:val="left"/>
              <w:rPr>
                <w:color w:val="auto"/>
              </w:rPr>
            </w:pPr>
            <w:r>
              <w:rPr>
                <w:color w:val="auto"/>
              </w:rPr>
              <w:t>不满意</w:t>
            </w:r>
          </w:p>
        </w:tc>
        <w:tc>
          <w:tcPr>
            <w:tcW w:w="1002" w:type="dxa"/>
            <w:shd w:val="clear" w:color="auto" w:fill="FAFAFA"/>
            <w:vAlign w:val="center"/>
          </w:tcPr>
          <w:p>
            <w:pPr>
              <w:ind w:left="0" w:leftChars="0" w:firstLine="0" w:firstLineChars="0"/>
              <w:jc w:val="both"/>
              <w:rPr>
                <w:color w:val="auto"/>
              </w:rPr>
            </w:pPr>
            <w:r>
              <w:rPr>
                <w:color w:val="auto"/>
              </w:rPr>
              <w:t>0</w:t>
            </w:r>
          </w:p>
        </w:tc>
        <w:tc>
          <w:tcPr>
            <w:tcW w:w="4444" w:type="dxa"/>
            <w:shd w:val="clear" w:color="auto" w:fill="FAFAFA"/>
            <w:vAlign w:val="center"/>
          </w:tcPr>
          <w:p>
            <w:pPr>
              <w:jc w:val="left"/>
              <w:rPr>
                <w:color w:val="auto"/>
              </w:rPr>
            </w:pPr>
            <w:r>
              <w:rPr>
                <w:color w:val="auto"/>
              </w:rPr>
              <w:drawing>
                <wp:inline distT="0" distB="0" distL="114300" distR="114300">
                  <wp:extent cx="1352550" cy="114300"/>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57"/>
                          <pic:cNvPicPr>
                            <a:picLocks noChangeAspect="1"/>
                          </pic:cNvPicPr>
                        </pic:nvPicPr>
                        <pic:blipFill>
                          <a:blip r:embed="rId28"/>
                          <a:stretch>
                            <a:fillRect/>
                          </a:stretch>
                        </pic:blipFill>
                        <pic:spPr>
                          <a:xfrm>
                            <a:off x="0" y="0"/>
                            <a:ext cx="1352550" cy="114300"/>
                          </a:xfrm>
                          <a:prstGeom prst="rect">
                            <a:avLst/>
                          </a:prstGeom>
                          <a:noFill/>
                          <a:ln>
                            <a:noFill/>
                          </a:ln>
                        </pic:spPr>
                      </pic:pic>
                    </a:graphicData>
                  </a:graphic>
                </wp:inline>
              </w:drawing>
            </w:r>
            <w:r>
              <w:rPr>
                <w:color w:val="auto"/>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3076" w:type="dxa"/>
            <w:shd w:val="clear" w:color="auto" w:fill="FFFFFF"/>
            <w:vAlign w:val="center"/>
          </w:tcPr>
          <w:p>
            <w:pPr>
              <w:jc w:val="left"/>
              <w:rPr>
                <w:color w:val="auto"/>
              </w:rPr>
            </w:pPr>
            <w:r>
              <w:rPr>
                <w:color w:val="auto"/>
              </w:rPr>
              <w:t>很不满意</w:t>
            </w:r>
          </w:p>
        </w:tc>
        <w:tc>
          <w:tcPr>
            <w:tcW w:w="1002" w:type="dxa"/>
            <w:shd w:val="clear" w:color="auto" w:fill="FFFFFF"/>
            <w:vAlign w:val="center"/>
          </w:tcPr>
          <w:p>
            <w:pPr>
              <w:ind w:left="0" w:leftChars="0" w:firstLine="0" w:firstLineChars="0"/>
              <w:jc w:val="both"/>
              <w:rPr>
                <w:color w:val="auto"/>
              </w:rPr>
            </w:pPr>
            <w:r>
              <w:rPr>
                <w:color w:val="auto"/>
              </w:rPr>
              <w:t>0</w:t>
            </w:r>
          </w:p>
        </w:tc>
        <w:tc>
          <w:tcPr>
            <w:tcW w:w="4444" w:type="dxa"/>
            <w:shd w:val="clear" w:color="auto" w:fill="FFFFFF"/>
            <w:vAlign w:val="center"/>
          </w:tcPr>
          <w:p>
            <w:pPr>
              <w:jc w:val="left"/>
              <w:rPr>
                <w:color w:val="auto"/>
              </w:rPr>
            </w:pPr>
            <w:r>
              <w:rPr>
                <w:color w:val="auto"/>
              </w:rPr>
              <w:drawing>
                <wp:inline distT="0" distB="0" distL="114300" distR="114300">
                  <wp:extent cx="1352550" cy="114300"/>
                  <wp:effectExtent l="0" t="0" r="0"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58"/>
                          <pic:cNvPicPr>
                            <a:picLocks noChangeAspect="1"/>
                          </pic:cNvPicPr>
                        </pic:nvPicPr>
                        <pic:blipFill>
                          <a:blip r:embed="rId28"/>
                          <a:stretch>
                            <a:fillRect/>
                          </a:stretch>
                        </pic:blipFill>
                        <pic:spPr>
                          <a:xfrm>
                            <a:off x="0" y="0"/>
                            <a:ext cx="1352550" cy="114300"/>
                          </a:xfrm>
                          <a:prstGeom prst="rect">
                            <a:avLst/>
                          </a:prstGeom>
                          <a:noFill/>
                          <a:ln>
                            <a:noFill/>
                          </a:ln>
                        </pic:spPr>
                      </pic:pic>
                    </a:graphicData>
                  </a:graphic>
                </wp:inline>
              </w:drawing>
            </w:r>
            <w:r>
              <w:rPr>
                <w:color w:val="auto"/>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3076" w:type="dxa"/>
            <w:shd w:val="clear" w:color="auto" w:fill="F5F5F5"/>
            <w:vAlign w:val="center"/>
          </w:tcPr>
          <w:p>
            <w:pPr>
              <w:jc w:val="left"/>
              <w:rPr>
                <w:color w:val="auto"/>
              </w:rPr>
            </w:pPr>
            <w:r>
              <w:rPr>
                <w:color w:val="auto"/>
              </w:rPr>
              <w:t>本题有效填写人次</w:t>
            </w:r>
          </w:p>
        </w:tc>
        <w:tc>
          <w:tcPr>
            <w:tcW w:w="1002" w:type="dxa"/>
            <w:shd w:val="clear" w:color="auto" w:fill="F5F5F5"/>
            <w:vAlign w:val="center"/>
          </w:tcPr>
          <w:p>
            <w:pPr>
              <w:ind w:left="0" w:leftChars="0" w:firstLine="0" w:firstLineChars="0"/>
              <w:jc w:val="both"/>
              <w:rPr>
                <w:color w:val="auto"/>
              </w:rPr>
            </w:pPr>
            <w:r>
              <w:rPr>
                <w:color w:val="auto"/>
              </w:rPr>
              <w:t>110</w:t>
            </w:r>
          </w:p>
        </w:tc>
        <w:tc>
          <w:tcPr>
            <w:tcW w:w="4444" w:type="dxa"/>
            <w:shd w:val="clear" w:color="auto" w:fill="F5F5F5"/>
            <w:vAlign w:val="center"/>
          </w:tcPr>
          <w:p>
            <w:pPr>
              <w:jc w:val="left"/>
              <w:rPr>
                <w:color w:val="auto"/>
              </w:rPr>
            </w:pPr>
          </w:p>
        </w:tc>
      </w:tr>
    </w:tbl>
    <w:p>
      <w:pPr>
        <w:rPr>
          <w:color w:val="auto"/>
        </w:rPr>
      </w:pPr>
    </w:p>
    <w:p>
      <w:pPr>
        <w:rPr>
          <w:color w:val="auto"/>
        </w:rPr>
      </w:pPr>
    </w:p>
    <w:p>
      <w:pPr>
        <w:rPr>
          <w:color w:val="auto"/>
        </w:rPr>
      </w:pPr>
      <w:r>
        <w:rPr>
          <w:b w:val="0"/>
          <w:color w:val="auto"/>
          <w:sz w:val="24"/>
        </w:rPr>
        <w:t xml:space="preserve">第9题   您的诉求是否得到工作人员的反馈？      </w:t>
      </w:r>
      <w:r>
        <w:rPr>
          <w:b w:val="0"/>
          <w:color w:val="auto"/>
          <w:sz w:val="24"/>
        </w:rPr>
        <w:t>[单选题]</w:t>
      </w:r>
    </w:p>
    <w:p>
      <w:pPr>
        <w:rPr>
          <w:b w:val="0"/>
          <w:color w:val="auto"/>
          <w:sz w:val="24"/>
        </w:rPr>
      </w:pPr>
    </w:p>
    <w:tbl>
      <w:tblPr>
        <w:tblStyle w:val="12"/>
        <w:tblW w:w="8522" w:type="dxa"/>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
      <w:tblGrid>
        <w:gridCol w:w="3076"/>
        <w:gridCol w:w="1002"/>
        <w:gridCol w:w="4444"/>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3076" w:type="dxa"/>
            <w:shd w:val="clear" w:color="auto" w:fill="F5F5F5"/>
            <w:vAlign w:val="center"/>
          </w:tcPr>
          <w:p>
            <w:pPr>
              <w:jc w:val="left"/>
              <w:rPr>
                <w:color w:val="auto"/>
              </w:rPr>
            </w:pPr>
            <w:r>
              <w:rPr>
                <w:color w:val="auto"/>
              </w:rPr>
              <w:t>选项</w:t>
            </w:r>
          </w:p>
        </w:tc>
        <w:tc>
          <w:tcPr>
            <w:tcW w:w="1002" w:type="dxa"/>
            <w:shd w:val="clear" w:color="auto" w:fill="F5F5F5"/>
            <w:vAlign w:val="center"/>
          </w:tcPr>
          <w:p>
            <w:pPr>
              <w:ind w:left="0" w:leftChars="0" w:firstLine="0" w:firstLineChars="0"/>
              <w:jc w:val="both"/>
              <w:rPr>
                <w:color w:val="auto"/>
              </w:rPr>
            </w:pPr>
            <w:r>
              <w:rPr>
                <w:color w:val="auto"/>
              </w:rPr>
              <w:t>小计</w:t>
            </w:r>
          </w:p>
        </w:tc>
        <w:tc>
          <w:tcPr>
            <w:tcW w:w="4444" w:type="dxa"/>
            <w:shd w:val="clear" w:color="auto" w:fill="F5F5F5"/>
            <w:vAlign w:val="center"/>
          </w:tcPr>
          <w:p>
            <w:pPr>
              <w:jc w:val="left"/>
              <w:rPr>
                <w:color w:val="auto"/>
              </w:rPr>
            </w:pPr>
            <w:r>
              <w:rPr>
                <w:color w:val="auto"/>
              </w:rP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3076" w:type="dxa"/>
            <w:shd w:val="clear" w:color="auto" w:fill="FFFFFF"/>
            <w:vAlign w:val="center"/>
          </w:tcPr>
          <w:p>
            <w:pPr>
              <w:jc w:val="left"/>
              <w:rPr>
                <w:color w:val="auto"/>
              </w:rPr>
            </w:pPr>
            <w:r>
              <w:rPr>
                <w:color w:val="auto"/>
              </w:rPr>
              <w:t>是</w:t>
            </w:r>
          </w:p>
        </w:tc>
        <w:tc>
          <w:tcPr>
            <w:tcW w:w="1002" w:type="dxa"/>
            <w:shd w:val="clear" w:color="auto" w:fill="FFFFFF"/>
            <w:vAlign w:val="center"/>
          </w:tcPr>
          <w:p>
            <w:pPr>
              <w:ind w:left="0" w:leftChars="0" w:firstLine="0" w:firstLineChars="0"/>
              <w:jc w:val="both"/>
              <w:rPr>
                <w:color w:val="auto"/>
              </w:rPr>
            </w:pPr>
            <w:r>
              <w:rPr>
                <w:color w:val="auto"/>
              </w:rPr>
              <w:t>109</w:t>
            </w:r>
          </w:p>
        </w:tc>
        <w:tc>
          <w:tcPr>
            <w:tcW w:w="4444" w:type="dxa"/>
            <w:shd w:val="clear" w:color="auto" w:fill="FFFFFF"/>
            <w:vAlign w:val="center"/>
          </w:tcPr>
          <w:p>
            <w:pPr>
              <w:jc w:val="left"/>
              <w:rPr>
                <w:color w:val="auto"/>
              </w:rPr>
            </w:pPr>
            <w:r>
              <w:rPr>
                <w:color w:val="auto"/>
              </w:rPr>
              <w:drawing>
                <wp:inline distT="0" distB="0" distL="114300" distR="114300">
                  <wp:extent cx="1333500" cy="11430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59"/>
                          <pic:cNvPicPr>
                            <a:picLocks noChangeAspect="1"/>
                          </pic:cNvPicPr>
                        </pic:nvPicPr>
                        <pic:blipFill>
                          <a:blip r:embed="rId53"/>
                          <a:stretch>
                            <a:fillRect/>
                          </a:stretch>
                        </pic:blipFill>
                        <pic:spPr>
                          <a:xfrm>
                            <a:off x="0" y="0"/>
                            <a:ext cx="1333500" cy="114300"/>
                          </a:xfrm>
                          <a:prstGeom prst="rect">
                            <a:avLst/>
                          </a:prstGeom>
                          <a:noFill/>
                          <a:ln>
                            <a:noFill/>
                          </a:ln>
                        </pic:spPr>
                      </pic:pic>
                    </a:graphicData>
                  </a:graphic>
                </wp:inline>
              </w:drawing>
            </w:r>
            <w:r>
              <w:rPr>
                <w:color w:val="auto"/>
              </w:rPr>
              <w:drawing>
                <wp:inline distT="0" distB="0" distL="114300" distR="114300">
                  <wp:extent cx="19050" cy="11430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60"/>
                          <pic:cNvPicPr>
                            <a:picLocks noChangeAspect="1"/>
                          </pic:cNvPicPr>
                        </pic:nvPicPr>
                        <pic:blipFill>
                          <a:blip r:embed="rId54"/>
                          <a:stretch>
                            <a:fillRect/>
                          </a:stretch>
                        </pic:blipFill>
                        <pic:spPr>
                          <a:xfrm>
                            <a:off x="0" y="0"/>
                            <a:ext cx="19050" cy="114300"/>
                          </a:xfrm>
                          <a:prstGeom prst="rect">
                            <a:avLst/>
                          </a:prstGeom>
                          <a:noFill/>
                          <a:ln>
                            <a:noFill/>
                          </a:ln>
                        </pic:spPr>
                      </pic:pic>
                    </a:graphicData>
                  </a:graphic>
                </wp:inline>
              </w:drawing>
            </w:r>
            <w:r>
              <w:rPr>
                <w:color w:val="auto"/>
              </w:rPr>
              <w:t>99.09%</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3076" w:type="dxa"/>
            <w:shd w:val="clear" w:color="auto" w:fill="FAFAFA"/>
            <w:vAlign w:val="center"/>
          </w:tcPr>
          <w:p>
            <w:pPr>
              <w:jc w:val="left"/>
              <w:rPr>
                <w:color w:val="auto"/>
              </w:rPr>
            </w:pPr>
            <w:r>
              <w:rPr>
                <w:color w:val="auto"/>
              </w:rPr>
              <w:t>否</w:t>
            </w:r>
          </w:p>
        </w:tc>
        <w:tc>
          <w:tcPr>
            <w:tcW w:w="1002" w:type="dxa"/>
            <w:shd w:val="clear" w:color="auto" w:fill="FAFAFA"/>
            <w:vAlign w:val="center"/>
          </w:tcPr>
          <w:p>
            <w:pPr>
              <w:ind w:left="0" w:leftChars="0" w:firstLine="0" w:firstLineChars="0"/>
              <w:jc w:val="both"/>
              <w:rPr>
                <w:color w:val="auto"/>
              </w:rPr>
            </w:pPr>
            <w:r>
              <w:rPr>
                <w:color w:val="auto"/>
              </w:rPr>
              <w:t>1</w:t>
            </w:r>
          </w:p>
        </w:tc>
        <w:tc>
          <w:tcPr>
            <w:tcW w:w="4444" w:type="dxa"/>
            <w:shd w:val="clear" w:color="auto" w:fill="FAFAFA"/>
            <w:vAlign w:val="center"/>
          </w:tcPr>
          <w:p>
            <w:pPr>
              <w:jc w:val="left"/>
              <w:rPr>
                <w:color w:val="auto"/>
              </w:rPr>
            </w:pPr>
            <w:r>
              <w:rPr>
                <w:color w:val="auto"/>
              </w:rPr>
              <w:drawing>
                <wp:inline distT="0" distB="0" distL="114300" distR="114300">
                  <wp:extent cx="9525" cy="114300"/>
                  <wp:effectExtent l="0" t="0" r="9525" b="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61"/>
                          <pic:cNvPicPr>
                            <a:picLocks noChangeAspect="1"/>
                          </pic:cNvPicPr>
                        </pic:nvPicPr>
                        <pic:blipFill>
                          <a:blip r:embed="rId51"/>
                          <a:stretch>
                            <a:fillRect/>
                          </a:stretch>
                        </pic:blipFill>
                        <pic:spPr>
                          <a:xfrm>
                            <a:off x="0" y="0"/>
                            <a:ext cx="9525" cy="114300"/>
                          </a:xfrm>
                          <a:prstGeom prst="rect">
                            <a:avLst/>
                          </a:prstGeom>
                          <a:noFill/>
                          <a:ln>
                            <a:noFill/>
                          </a:ln>
                        </pic:spPr>
                      </pic:pic>
                    </a:graphicData>
                  </a:graphic>
                </wp:inline>
              </w:drawing>
            </w:r>
            <w:r>
              <w:rPr>
                <w:color w:val="auto"/>
              </w:rPr>
              <w:drawing>
                <wp:inline distT="0" distB="0" distL="114300" distR="114300">
                  <wp:extent cx="1343025" cy="114300"/>
                  <wp:effectExtent l="0" t="0" r="9525"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62"/>
                          <pic:cNvPicPr>
                            <a:picLocks noChangeAspect="1"/>
                          </pic:cNvPicPr>
                        </pic:nvPicPr>
                        <pic:blipFill>
                          <a:blip r:embed="rId52"/>
                          <a:stretch>
                            <a:fillRect/>
                          </a:stretch>
                        </pic:blipFill>
                        <pic:spPr>
                          <a:xfrm>
                            <a:off x="0" y="0"/>
                            <a:ext cx="1343025" cy="114300"/>
                          </a:xfrm>
                          <a:prstGeom prst="rect">
                            <a:avLst/>
                          </a:prstGeom>
                          <a:noFill/>
                          <a:ln>
                            <a:noFill/>
                          </a:ln>
                        </pic:spPr>
                      </pic:pic>
                    </a:graphicData>
                  </a:graphic>
                </wp:inline>
              </w:drawing>
            </w:r>
            <w:r>
              <w:rPr>
                <w:color w:val="auto"/>
              </w:rPr>
              <w:t>0.91%</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3076" w:type="dxa"/>
            <w:shd w:val="clear" w:color="auto" w:fill="F5F5F5"/>
            <w:vAlign w:val="center"/>
          </w:tcPr>
          <w:p>
            <w:pPr>
              <w:jc w:val="left"/>
              <w:rPr>
                <w:color w:val="auto"/>
              </w:rPr>
            </w:pPr>
            <w:r>
              <w:rPr>
                <w:color w:val="auto"/>
              </w:rPr>
              <w:t>本题有效填写人次</w:t>
            </w:r>
          </w:p>
        </w:tc>
        <w:tc>
          <w:tcPr>
            <w:tcW w:w="1002" w:type="dxa"/>
            <w:shd w:val="clear" w:color="auto" w:fill="F5F5F5"/>
            <w:vAlign w:val="center"/>
          </w:tcPr>
          <w:p>
            <w:pPr>
              <w:ind w:left="0" w:leftChars="0" w:firstLine="0" w:firstLineChars="0"/>
              <w:jc w:val="both"/>
              <w:rPr>
                <w:color w:val="auto"/>
              </w:rPr>
            </w:pPr>
            <w:r>
              <w:rPr>
                <w:color w:val="auto"/>
              </w:rPr>
              <w:t>110</w:t>
            </w:r>
          </w:p>
        </w:tc>
        <w:tc>
          <w:tcPr>
            <w:tcW w:w="4444" w:type="dxa"/>
            <w:shd w:val="clear" w:color="auto" w:fill="F5F5F5"/>
            <w:vAlign w:val="center"/>
          </w:tcPr>
          <w:p>
            <w:pPr>
              <w:jc w:val="left"/>
              <w:rPr>
                <w:color w:val="auto"/>
              </w:rPr>
            </w:pPr>
          </w:p>
        </w:tc>
      </w:tr>
    </w:tbl>
    <w:p>
      <w:pPr>
        <w:rPr>
          <w:color w:val="auto"/>
        </w:rPr>
      </w:pPr>
    </w:p>
    <w:p>
      <w:pPr>
        <w:rPr>
          <w:color w:val="auto"/>
        </w:rPr>
      </w:pPr>
    </w:p>
    <w:p>
      <w:pPr>
        <w:rPr>
          <w:color w:val="auto"/>
        </w:rPr>
      </w:pPr>
      <w:r>
        <w:rPr>
          <w:b w:val="0"/>
          <w:color w:val="auto"/>
          <w:sz w:val="24"/>
        </w:rPr>
        <w:t xml:space="preserve">第10题   对项目整体进行评价：      </w:t>
      </w:r>
      <w:r>
        <w:rPr>
          <w:b w:val="0"/>
          <w:color w:val="auto"/>
          <w:sz w:val="24"/>
        </w:rPr>
        <w:t>[单选题]</w:t>
      </w:r>
    </w:p>
    <w:p>
      <w:pPr>
        <w:rPr>
          <w:b w:val="0"/>
          <w:color w:val="auto"/>
          <w:sz w:val="24"/>
        </w:rPr>
      </w:pPr>
    </w:p>
    <w:tbl>
      <w:tblPr>
        <w:tblStyle w:val="12"/>
        <w:tblW w:w="8522" w:type="dxa"/>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
      <w:tblGrid>
        <w:gridCol w:w="3076"/>
        <w:gridCol w:w="1002"/>
        <w:gridCol w:w="4444"/>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3076" w:type="dxa"/>
            <w:shd w:val="clear" w:color="auto" w:fill="F5F5F5"/>
            <w:vAlign w:val="center"/>
          </w:tcPr>
          <w:p>
            <w:pPr>
              <w:jc w:val="left"/>
              <w:rPr>
                <w:color w:val="auto"/>
              </w:rPr>
            </w:pPr>
            <w:r>
              <w:rPr>
                <w:color w:val="auto"/>
              </w:rPr>
              <w:t>选项</w:t>
            </w:r>
          </w:p>
        </w:tc>
        <w:tc>
          <w:tcPr>
            <w:tcW w:w="1002" w:type="dxa"/>
            <w:shd w:val="clear" w:color="auto" w:fill="F5F5F5"/>
            <w:vAlign w:val="center"/>
          </w:tcPr>
          <w:p>
            <w:pPr>
              <w:ind w:left="0" w:leftChars="0" w:firstLine="0" w:firstLineChars="0"/>
              <w:jc w:val="both"/>
              <w:rPr>
                <w:color w:val="auto"/>
              </w:rPr>
            </w:pPr>
            <w:r>
              <w:rPr>
                <w:color w:val="auto"/>
              </w:rPr>
              <w:t>小计</w:t>
            </w:r>
          </w:p>
        </w:tc>
        <w:tc>
          <w:tcPr>
            <w:tcW w:w="4444" w:type="dxa"/>
            <w:shd w:val="clear" w:color="auto" w:fill="F5F5F5"/>
            <w:vAlign w:val="center"/>
          </w:tcPr>
          <w:p>
            <w:pPr>
              <w:jc w:val="left"/>
              <w:rPr>
                <w:color w:val="auto"/>
              </w:rPr>
            </w:pPr>
            <w:r>
              <w:rPr>
                <w:color w:val="auto"/>
              </w:rP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3076" w:type="dxa"/>
            <w:shd w:val="clear" w:color="auto" w:fill="FFFFFF"/>
            <w:vAlign w:val="center"/>
          </w:tcPr>
          <w:p>
            <w:pPr>
              <w:jc w:val="left"/>
              <w:rPr>
                <w:color w:val="auto"/>
              </w:rPr>
            </w:pPr>
            <w:r>
              <w:rPr>
                <w:color w:val="auto"/>
              </w:rPr>
              <w:t>非常满意</w:t>
            </w:r>
          </w:p>
        </w:tc>
        <w:tc>
          <w:tcPr>
            <w:tcW w:w="1002" w:type="dxa"/>
            <w:shd w:val="clear" w:color="auto" w:fill="FFFFFF"/>
            <w:vAlign w:val="center"/>
          </w:tcPr>
          <w:p>
            <w:pPr>
              <w:ind w:left="0" w:leftChars="0" w:firstLine="0" w:firstLineChars="0"/>
              <w:jc w:val="both"/>
              <w:rPr>
                <w:color w:val="auto"/>
              </w:rPr>
            </w:pPr>
            <w:r>
              <w:rPr>
                <w:color w:val="auto"/>
              </w:rPr>
              <w:t>104</w:t>
            </w:r>
          </w:p>
        </w:tc>
        <w:tc>
          <w:tcPr>
            <w:tcW w:w="4444" w:type="dxa"/>
            <w:shd w:val="clear" w:color="auto" w:fill="FFFFFF"/>
            <w:vAlign w:val="center"/>
          </w:tcPr>
          <w:p>
            <w:pPr>
              <w:jc w:val="left"/>
              <w:rPr>
                <w:color w:val="auto"/>
              </w:rPr>
            </w:pPr>
            <w:r>
              <w:rPr>
                <w:color w:val="auto"/>
              </w:rPr>
              <w:drawing>
                <wp:inline distT="0" distB="0" distL="114300" distR="114300">
                  <wp:extent cx="1276350" cy="114300"/>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63"/>
                          <pic:cNvPicPr>
                            <a:picLocks noChangeAspect="1"/>
                          </pic:cNvPicPr>
                        </pic:nvPicPr>
                        <pic:blipFill>
                          <a:blip r:embed="rId55"/>
                          <a:stretch>
                            <a:fillRect/>
                          </a:stretch>
                        </pic:blipFill>
                        <pic:spPr>
                          <a:xfrm>
                            <a:off x="0" y="0"/>
                            <a:ext cx="1276350" cy="114300"/>
                          </a:xfrm>
                          <a:prstGeom prst="rect">
                            <a:avLst/>
                          </a:prstGeom>
                          <a:noFill/>
                          <a:ln>
                            <a:noFill/>
                          </a:ln>
                        </pic:spPr>
                      </pic:pic>
                    </a:graphicData>
                  </a:graphic>
                </wp:inline>
              </w:drawing>
            </w:r>
            <w:r>
              <w:rPr>
                <w:color w:val="auto"/>
              </w:rPr>
              <w:drawing>
                <wp:inline distT="0" distB="0" distL="114300" distR="114300">
                  <wp:extent cx="76200" cy="114300"/>
                  <wp:effectExtent l="0" t="0" r="0" b="0"/>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64"/>
                          <pic:cNvPicPr>
                            <a:picLocks noChangeAspect="1"/>
                          </pic:cNvPicPr>
                        </pic:nvPicPr>
                        <pic:blipFill>
                          <a:blip r:embed="rId56"/>
                          <a:stretch>
                            <a:fillRect/>
                          </a:stretch>
                        </pic:blipFill>
                        <pic:spPr>
                          <a:xfrm>
                            <a:off x="0" y="0"/>
                            <a:ext cx="76200" cy="114300"/>
                          </a:xfrm>
                          <a:prstGeom prst="rect">
                            <a:avLst/>
                          </a:prstGeom>
                          <a:noFill/>
                          <a:ln>
                            <a:noFill/>
                          </a:ln>
                        </pic:spPr>
                      </pic:pic>
                    </a:graphicData>
                  </a:graphic>
                </wp:inline>
              </w:drawing>
            </w:r>
            <w:r>
              <w:rPr>
                <w:color w:val="auto"/>
              </w:rPr>
              <w:t>94.55%</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3076" w:type="dxa"/>
            <w:shd w:val="clear" w:color="auto" w:fill="FAFAFA"/>
            <w:vAlign w:val="center"/>
          </w:tcPr>
          <w:p>
            <w:pPr>
              <w:jc w:val="left"/>
              <w:rPr>
                <w:color w:val="auto"/>
              </w:rPr>
            </w:pPr>
            <w:r>
              <w:rPr>
                <w:color w:val="auto"/>
              </w:rPr>
              <w:t>满意</w:t>
            </w:r>
          </w:p>
        </w:tc>
        <w:tc>
          <w:tcPr>
            <w:tcW w:w="1002" w:type="dxa"/>
            <w:shd w:val="clear" w:color="auto" w:fill="FAFAFA"/>
            <w:vAlign w:val="center"/>
          </w:tcPr>
          <w:p>
            <w:pPr>
              <w:ind w:left="0" w:leftChars="0" w:firstLine="0" w:firstLineChars="0"/>
              <w:jc w:val="both"/>
              <w:rPr>
                <w:color w:val="auto"/>
              </w:rPr>
            </w:pPr>
            <w:r>
              <w:rPr>
                <w:color w:val="auto"/>
              </w:rPr>
              <w:t>5</w:t>
            </w:r>
          </w:p>
        </w:tc>
        <w:tc>
          <w:tcPr>
            <w:tcW w:w="4444" w:type="dxa"/>
            <w:shd w:val="clear" w:color="auto" w:fill="FAFAFA"/>
            <w:vAlign w:val="center"/>
          </w:tcPr>
          <w:p>
            <w:pPr>
              <w:jc w:val="left"/>
              <w:rPr>
                <w:color w:val="auto"/>
              </w:rPr>
            </w:pPr>
            <w:r>
              <w:rPr>
                <w:color w:val="auto"/>
              </w:rPr>
              <w:drawing>
                <wp:inline distT="0" distB="0" distL="114300" distR="114300">
                  <wp:extent cx="57150" cy="114300"/>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65"/>
                          <pic:cNvPicPr>
                            <a:picLocks noChangeAspect="1"/>
                          </pic:cNvPicPr>
                        </pic:nvPicPr>
                        <pic:blipFill>
                          <a:blip r:embed="rId47"/>
                          <a:stretch>
                            <a:fillRect/>
                          </a:stretch>
                        </pic:blipFill>
                        <pic:spPr>
                          <a:xfrm>
                            <a:off x="0" y="0"/>
                            <a:ext cx="57150" cy="114300"/>
                          </a:xfrm>
                          <a:prstGeom prst="rect">
                            <a:avLst/>
                          </a:prstGeom>
                          <a:noFill/>
                          <a:ln>
                            <a:noFill/>
                          </a:ln>
                        </pic:spPr>
                      </pic:pic>
                    </a:graphicData>
                  </a:graphic>
                </wp:inline>
              </w:drawing>
            </w:r>
            <w:r>
              <w:rPr>
                <w:color w:val="auto"/>
              </w:rPr>
              <w:drawing>
                <wp:inline distT="0" distB="0" distL="114300" distR="114300">
                  <wp:extent cx="1295400" cy="114300"/>
                  <wp:effectExtent l="0" t="0" r="0" b="0"/>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 66"/>
                          <pic:cNvPicPr>
                            <a:picLocks noChangeAspect="1"/>
                          </pic:cNvPicPr>
                        </pic:nvPicPr>
                        <pic:blipFill>
                          <a:blip r:embed="rId48"/>
                          <a:stretch>
                            <a:fillRect/>
                          </a:stretch>
                        </pic:blipFill>
                        <pic:spPr>
                          <a:xfrm>
                            <a:off x="0" y="0"/>
                            <a:ext cx="1295400" cy="114300"/>
                          </a:xfrm>
                          <a:prstGeom prst="rect">
                            <a:avLst/>
                          </a:prstGeom>
                          <a:noFill/>
                          <a:ln>
                            <a:noFill/>
                          </a:ln>
                        </pic:spPr>
                      </pic:pic>
                    </a:graphicData>
                  </a:graphic>
                </wp:inline>
              </w:drawing>
            </w:r>
            <w:r>
              <w:rPr>
                <w:color w:val="auto"/>
              </w:rPr>
              <w:t>4.55%</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3076" w:type="dxa"/>
            <w:shd w:val="clear" w:color="auto" w:fill="FFFFFF"/>
            <w:vAlign w:val="center"/>
          </w:tcPr>
          <w:p>
            <w:pPr>
              <w:jc w:val="left"/>
              <w:rPr>
                <w:color w:val="auto"/>
              </w:rPr>
            </w:pPr>
            <w:r>
              <w:rPr>
                <w:color w:val="auto"/>
              </w:rPr>
              <w:t>一般</w:t>
            </w:r>
          </w:p>
        </w:tc>
        <w:tc>
          <w:tcPr>
            <w:tcW w:w="1002" w:type="dxa"/>
            <w:shd w:val="clear" w:color="auto" w:fill="FFFFFF"/>
            <w:vAlign w:val="center"/>
          </w:tcPr>
          <w:p>
            <w:pPr>
              <w:ind w:left="0" w:leftChars="0" w:firstLine="0" w:firstLineChars="0"/>
              <w:jc w:val="both"/>
              <w:rPr>
                <w:color w:val="auto"/>
              </w:rPr>
            </w:pPr>
            <w:r>
              <w:rPr>
                <w:color w:val="auto"/>
              </w:rPr>
              <w:t>1</w:t>
            </w:r>
          </w:p>
        </w:tc>
        <w:tc>
          <w:tcPr>
            <w:tcW w:w="4444" w:type="dxa"/>
            <w:shd w:val="clear" w:color="auto" w:fill="FFFFFF"/>
            <w:vAlign w:val="center"/>
          </w:tcPr>
          <w:p>
            <w:pPr>
              <w:jc w:val="left"/>
              <w:rPr>
                <w:color w:val="auto"/>
              </w:rPr>
            </w:pPr>
            <w:r>
              <w:rPr>
                <w:color w:val="auto"/>
              </w:rPr>
              <w:drawing>
                <wp:inline distT="0" distB="0" distL="114300" distR="114300">
                  <wp:extent cx="9525" cy="114300"/>
                  <wp:effectExtent l="0" t="0" r="9525" b="0"/>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 67"/>
                          <pic:cNvPicPr>
                            <a:picLocks noChangeAspect="1"/>
                          </pic:cNvPicPr>
                        </pic:nvPicPr>
                        <pic:blipFill>
                          <a:blip r:embed="rId51"/>
                          <a:stretch>
                            <a:fillRect/>
                          </a:stretch>
                        </pic:blipFill>
                        <pic:spPr>
                          <a:xfrm>
                            <a:off x="0" y="0"/>
                            <a:ext cx="9525" cy="114300"/>
                          </a:xfrm>
                          <a:prstGeom prst="rect">
                            <a:avLst/>
                          </a:prstGeom>
                          <a:noFill/>
                          <a:ln>
                            <a:noFill/>
                          </a:ln>
                        </pic:spPr>
                      </pic:pic>
                    </a:graphicData>
                  </a:graphic>
                </wp:inline>
              </w:drawing>
            </w:r>
            <w:r>
              <w:rPr>
                <w:color w:val="auto"/>
              </w:rPr>
              <w:drawing>
                <wp:inline distT="0" distB="0" distL="114300" distR="114300">
                  <wp:extent cx="1343025" cy="114300"/>
                  <wp:effectExtent l="0" t="0" r="9525" b="0"/>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68"/>
                          <pic:cNvPicPr>
                            <a:picLocks noChangeAspect="1"/>
                          </pic:cNvPicPr>
                        </pic:nvPicPr>
                        <pic:blipFill>
                          <a:blip r:embed="rId52"/>
                          <a:stretch>
                            <a:fillRect/>
                          </a:stretch>
                        </pic:blipFill>
                        <pic:spPr>
                          <a:xfrm>
                            <a:off x="0" y="0"/>
                            <a:ext cx="1343025" cy="114300"/>
                          </a:xfrm>
                          <a:prstGeom prst="rect">
                            <a:avLst/>
                          </a:prstGeom>
                          <a:noFill/>
                          <a:ln>
                            <a:noFill/>
                          </a:ln>
                        </pic:spPr>
                      </pic:pic>
                    </a:graphicData>
                  </a:graphic>
                </wp:inline>
              </w:drawing>
            </w:r>
            <w:r>
              <w:rPr>
                <w:color w:val="auto"/>
              </w:rPr>
              <w:t>0.91%</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3076" w:type="dxa"/>
            <w:shd w:val="clear" w:color="auto" w:fill="FAFAFA"/>
            <w:vAlign w:val="center"/>
          </w:tcPr>
          <w:p>
            <w:pPr>
              <w:jc w:val="left"/>
              <w:rPr>
                <w:color w:val="auto"/>
              </w:rPr>
            </w:pPr>
            <w:r>
              <w:rPr>
                <w:color w:val="auto"/>
              </w:rPr>
              <w:t>不满意</w:t>
            </w:r>
          </w:p>
        </w:tc>
        <w:tc>
          <w:tcPr>
            <w:tcW w:w="1002" w:type="dxa"/>
            <w:shd w:val="clear" w:color="auto" w:fill="FAFAFA"/>
            <w:vAlign w:val="center"/>
          </w:tcPr>
          <w:p>
            <w:pPr>
              <w:ind w:left="0" w:leftChars="0" w:firstLine="0" w:firstLineChars="0"/>
              <w:jc w:val="both"/>
              <w:rPr>
                <w:color w:val="auto"/>
              </w:rPr>
            </w:pPr>
            <w:r>
              <w:rPr>
                <w:color w:val="auto"/>
              </w:rPr>
              <w:t>0</w:t>
            </w:r>
          </w:p>
        </w:tc>
        <w:tc>
          <w:tcPr>
            <w:tcW w:w="4444" w:type="dxa"/>
            <w:shd w:val="clear" w:color="auto" w:fill="FAFAFA"/>
            <w:vAlign w:val="center"/>
          </w:tcPr>
          <w:p>
            <w:pPr>
              <w:jc w:val="left"/>
              <w:rPr>
                <w:color w:val="auto"/>
              </w:rPr>
            </w:pPr>
            <w:r>
              <w:rPr>
                <w:color w:val="auto"/>
              </w:rPr>
              <w:drawing>
                <wp:inline distT="0" distB="0" distL="114300" distR="114300">
                  <wp:extent cx="1352550" cy="114300"/>
                  <wp:effectExtent l="0" t="0" r="0" b="0"/>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图片 69"/>
                          <pic:cNvPicPr>
                            <a:picLocks noChangeAspect="1"/>
                          </pic:cNvPicPr>
                        </pic:nvPicPr>
                        <pic:blipFill>
                          <a:blip r:embed="rId28"/>
                          <a:stretch>
                            <a:fillRect/>
                          </a:stretch>
                        </pic:blipFill>
                        <pic:spPr>
                          <a:xfrm>
                            <a:off x="0" y="0"/>
                            <a:ext cx="1352550" cy="114300"/>
                          </a:xfrm>
                          <a:prstGeom prst="rect">
                            <a:avLst/>
                          </a:prstGeom>
                          <a:noFill/>
                          <a:ln>
                            <a:noFill/>
                          </a:ln>
                        </pic:spPr>
                      </pic:pic>
                    </a:graphicData>
                  </a:graphic>
                </wp:inline>
              </w:drawing>
            </w:r>
            <w:r>
              <w:rPr>
                <w:color w:val="auto"/>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3076" w:type="dxa"/>
            <w:shd w:val="clear" w:color="auto" w:fill="FFFFFF"/>
            <w:vAlign w:val="center"/>
          </w:tcPr>
          <w:p>
            <w:pPr>
              <w:jc w:val="left"/>
              <w:rPr>
                <w:color w:val="auto"/>
              </w:rPr>
            </w:pPr>
            <w:r>
              <w:rPr>
                <w:color w:val="auto"/>
              </w:rPr>
              <w:t>很不满意</w:t>
            </w:r>
          </w:p>
        </w:tc>
        <w:tc>
          <w:tcPr>
            <w:tcW w:w="1002" w:type="dxa"/>
            <w:shd w:val="clear" w:color="auto" w:fill="FFFFFF"/>
            <w:vAlign w:val="center"/>
          </w:tcPr>
          <w:p>
            <w:pPr>
              <w:ind w:left="0" w:leftChars="0" w:firstLine="0" w:firstLineChars="0"/>
              <w:jc w:val="both"/>
              <w:rPr>
                <w:color w:val="auto"/>
              </w:rPr>
            </w:pPr>
            <w:r>
              <w:rPr>
                <w:color w:val="auto"/>
              </w:rPr>
              <w:t>0</w:t>
            </w:r>
          </w:p>
        </w:tc>
        <w:tc>
          <w:tcPr>
            <w:tcW w:w="4444" w:type="dxa"/>
            <w:shd w:val="clear" w:color="auto" w:fill="FFFFFF"/>
            <w:vAlign w:val="center"/>
          </w:tcPr>
          <w:p>
            <w:pPr>
              <w:jc w:val="left"/>
              <w:rPr>
                <w:color w:val="auto"/>
              </w:rPr>
            </w:pPr>
            <w:r>
              <w:rPr>
                <w:color w:val="auto"/>
              </w:rPr>
              <w:drawing>
                <wp:inline distT="0" distB="0" distL="114300" distR="114300">
                  <wp:extent cx="1352550" cy="114300"/>
                  <wp:effectExtent l="0" t="0" r="0" b="0"/>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图片 70"/>
                          <pic:cNvPicPr>
                            <a:picLocks noChangeAspect="1"/>
                          </pic:cNvPicPr>
                        </pic:nvPicPr>
                        <pic:blipFill>
                          <a:blip r:embed="rId28"/>
                          <a:stretch>
                            <a:fillRect/>
                          </a:stretch>
                        </pic:blipFill>
                        <pic:spPr>
                          <a:xfrm>
                            <a:off x="0" y="0"/>
                            <a:ext cx="1352550" cy="114300"/>
                          </a:xfrm>
                          <a:prstGeom prst="rect">
                            <a:avLst/>
                          </a:prstGeom>
                          <a:noFill/>
                          <a:ln>
                            <a:noFill/>
                          </a:ln>
                        </pic:spPr>
                      </pic:pic>
                    </a:graphicData>
                  </a:graphic>
                </wp:inline>
              </w:drawing>
            </w:r>
            <w:r>
              <w:rPr>
                <w:color w:val="auto"/>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3076" w:type="dxa"/>
            <w:shd w:val="clear" w:color="auto" w:fill="F5F5F5"/>
            <w:vAlign w:val="center"/>
          </w:tcPr>
          <w:p>
            <w:pPr>
              <w:jc w:val="left"/>
              <w:rPr>
                <w:color w:val="auto"/>
              </w:rPr>
            </w:pPr>
            <w:r>
              <w:rPr>
                <w:color w:val="auto"/>
              </w:rPr>
              <w:t>本题有效填写人次</w:t>
            </w:r>
          </w:p>
        </w:tc>
        <w:tc>
          <w:tcPr>
            <w:tcW w:w="1002" w:type="dxa"/>
            <w:shd w:val="clear" w:color="auto" w:fill="F5F5F5"/>
            <w:vAlign w:val="center"/>
          </w:tcPr>
          <w:p>
            <w:pPr>
              <w:ind w:left="0" w:leftChars="0" w:firstLine="0" w:firstLineChars="0"/>
              <w:jc w:val="both"/>
              <w:rPr>
                <w:color w:val="auto"/>
              </w:rPr>
            </w:pPr>
            <w:r>
              <w:rPr>
                <w:color w:val="auto"/>
              </w:rPr>
              <w:t>110</w:t>
            </w:r>
          </w:p>
        </w:tc>
        <w:tc>
          <w:tcPr>
            <w:tcW w:w="4444" w:type="dxa"/>
            <w:shd w:val="clear" w:color="auto" w:fill="F5F5F5"/>
            <w:vAlign w:val="center"/>
          </w:tcPr>
          <w:p>
            <w:pPr>
              <w:jc w:val="left"/>
              <w:rPr>
                <w:color w:val="auto"/>
              </w:rPr>
            </w:pPr>
          </w:p>
        </w:tc>
      </w:tr>
    </w:tbl>
    <w:p>
      <w:pPr>
        <w:pStyle w:val="16"/>
        <w:ind w:left="0" w:leftChars="0" w:firstLine="0" w:firstLineChars="0"/>
        <w:rPr>
          <w:color w:val="auto"/>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方正仿宋_GBK">
    <w:altName w:val="微软雅黑"/>
    <w:panose1 w:val="03000509000000000000"/>
    <w:charset w:val="86"/>
    <w:family w:val="script"/>
    <w:pitch w:val="default"/>
    <w:sig w:usb0="00000000" w:usb1="00000000" w:usb2="00000000" w:usb3="00000000" w:csb0="00040000" w:csb1="00000000"/>
  </w:font>
  <w:font w:name="方正小标宋_GBK">
    <w:altName w:val="微软雅黑"/>
    <w:panose1 w:val="03000509000000000000"/>
    <w:charset w:val="86"/>
    <w:family w:val="script"/>
    <w:pitch w:val="default"/>
    <w:sig w:usb0="00000000" w:usb1="00000000" w:usb2="00000000" w:usb3="00000000" w:csb0="00040000"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jc w:val="center"/>
    </w:pPr>
    <w:r>
      <w:fldChar w:fldCharType="begin"/>
    </w:r>
    <w:r>
      <w:instrText xml:space="preserve"> PAGE   \* MERGEFORMAT </w:instrText>
    </w:r>
    <w:r>
      <w:fldChar w:fldCharType="separate"/>
    </w:r>
    <w:r>
      <w:rPr>
        <w:lang w:val="zh-CN"/>
      </w:rPr>
      <w:t>3</w:t>
    </w:r>
    <w:r>
      <w:fldChar w:fldCharType="end"/>
    </w:r>
  </w:p>
  <w:p>
    <w:pPr>
      <w:pStyle w:val="8"/>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3E2894"/>
    <w:multiLevelType w:val="singleLevel"/>
    <w:tmpl w:val="333E2894"/>
    <w:lvl w:ilvl="0" w:tentative="0">
      <w:start w:val="1"/>
      <w:numFmt w:val="decimal"/>
      <w:lvlText w:val="%1."/>
      <w:lvlJc w:val="left"/>
      <w:pPr>
        <w:tabs>
          <w:tab w:val="left" w:pos="312"/>
        </w:tabs>
      </w:pPr>
    </w:lvl>
  </w:abstractNum>
  <w:abstractNum w:abstractNumId="1">
    <w:nsid w:val="70A71035"/>
    <w:multiLevelType w:val="singleLevel"/>
    <w:tmpl w:val="70A71035"/>
    <w:lvl w:ilvl="0" w:tentative="0">
      <w:start w:val="4"/>
      <w:numFmt w:val="decimal"/>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3145B7"/>
    <w:rsid w:val="065A4EB7"/>
    <w:rsid w:val="07066E4C"/>
    <w:rsid w:val="07CD3602"/>
    <w:rsid w:val="099E3AF8"/>
    <w:rsid w:val="09D6623B"/>
    <w:rsid w:val="0BD60006"/>
    <w:rsid w:val="0C5806FC"/>
    <w:rsid w:val="121A4912"/>
    <w:rsid w:val="13117CEA"/>
    <w:rsid w:val="13E5276E"/>
    <w:rsid w:val="15AF0E35"/>
    <w:rsid w:val="167C0DF1"/>
    <w:rsid w:val="16952AF4"/>
    <w:rsid w:val="16D357D6"/>
    <w:rsid w:val="173B506B"/>
    <w:rsid w:val="19616DD4"/>
    <w:rsid w:val="1CE56788"/>
    <w:rsid w:val="1DCB28BE"/>
    <w:rsid w:val="1E947B0A"/>
    <w:rsid w:val="1EB750C9"/>
    <w:rsid w:val="263256E2"/>
    <w:rsid w:val="271F5FBF"/>
    <w:rsid w:val="27EF5976"/>
    <w:rsid w:val="2BF621C4"/>
    <w:rsid w:val="2F6B7BAE"/>
    <w:rsid w:val="30110468"/>
    <w:rsid w:val="321805EA"/>
    <w:rsid w:val="3350642F"/>
    <w:rsid w:val="339B451E"/>
    <w:rsid w:val="34EA18D6"/>
    <w:rsid w:val="3BEF2AD8"/>
    <w:rsid w:val="3E73398A"/>
    <w:rsid w:val="400F452C"/>
    <w:rsid w:val="407C17F7"/>
    <w:rsid w:val="42277FF1"/>
    <w:rsid w:val="43CC2067"/>
    <w:rsid w:val="47974BB9"/>
    <w:rsid w:val="4BD33EB5"/>
    <w:rsid w:val="576F4E7F"/>
    <w:rsid w:val="5BD30741"/>
    <w:rsid w:val="5DB00310"/>
    <w:rsid w:val="5E6D73CE"/>
    <w:rsid w:val="66CA5D9B"/>
    <w:rsid w:val="6B6C50B3"/>
    <w:rsid w:val="6E5E095A"/>
    <w:rsid w:val="6FF215EA"/>
    <w:rsid w:val="701D7C78"/>
    <w:rsid w:val="71EE6684"/>
    <w:rsid w:val="760551C7"/>
    <w:rsid w:val="76F63D5E"/>
    <w:rsid w:val="77BE4519"/>
    <w:rsid w:val="783E4D93"/>
    <w:rsid w:val="7C9D28CE"/>
    <w:rsid w:val="7DF33324"/>
    <w:rsid w:val="7E9624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600" w:firstLineChars="200"/>
      <w:jc w:val="both"/>
    </w:pPr>
    <w:rPr>
      <w:rFonts w:ascii="Times New Roman" w:hAnsi="Times New Roman" w:eastAsia="仿宋_GB2312" w:cs="黑体"/>
      <w:kern w:val="2"/>
      <w:sz w:val="28"/>
      <w:szCs w:val="22"/>
      <w:lang w:val="en-US" w:eastAsia="zh-CN" w:bidi="ar-SA"/>
    </w:rPr>
  </w:style>
  <w:style w:type="paragraph" w:styleId="3">
    <w:name w:val="heading 1"/>
    <w:basedOn w:val="1"/>
    <w:next w:val="1"/>
    <w:qFormat/>
    <w:uiPriority w:val="9"/>
    <w:pPr>
      <w:keepNext/>
      <w:keepLines/>
      <w:spacing w:before="340" w:after="330" w:line="578" w:lineRule="auto"/>
      <w:jc w:val="left"/>
      <w:outlineLvl w:val="0"/>
    </w:pPr>
    <w:rPr>
      <w:rFonts w:ascii="Times New Roman" w:hAnsi="Times New Roman" w:cs="Times New Roman"/>
      <w:b/>
      <w:bCs/>
      <w:kern w:val="44"/>
      <w:sz w:val="32"/>
      <w:szCs w:val="44"/>
    </w:rPr>
  </w:style>
  <w:style w:type="paragraph" w:styleId="4">
    <w:name w:val="heading 2"/>
    <w:basedOn w:val="1"/>
    <w:next w:val="1"/>
    <w:qFormat/>
    <w:uiPriority w:val="0"/>
    <w:pPr>
      <w:keepNext/>
      <w:keepLines/>
      <w:spacing w:before="260" w:after="260" w:line="415" w:lineRule="auto"/>
      <w:ind w:firstLine="200"/>
      <w:jc w:val="left"/>
      <w:outlineLvl w:val="1"/>
    </w:pPr>
    <w:rPr>
      <w:rFonts w:ascii="Cambria" w:hAnsi="Cambria" w:cs="Times New Roman"/>
      <w:b/>
      <w:bCs/>
      <w:kern w:val="0"/>
      <w:sz w:val="30"/>
      <w:szCs w:val="32"/>
    </w:rPr>
  </w:style>
  <w:style w:type="paragraph" w:styleId="2">
    <w:name w:val="heading 3"/>
    <w:basedOn w:val="1"/>
    <w:next w:val="1"/>
    <w:qFormat/>
    <w:uiPriority w:val="9"/>
    <w:pPr>
      <w:keepNext/>
      <w:keepLines/>
      <w:spacing w:before="260" w:after="260" w:line="416" w:lineRule="auto"/>
      <w:jc w:val="left"/>
      <w:outlineLvl w:val="2"/>
    </w:pPr>
    <w:rPr>
      <w:rFonts w:ascii="Calibri" w:hAnsi="Calibri" w:cs="Times New Roman"/>
      <w:bCs/>
      <w:kern w:val="0"/>
      <w:szCs w:val="32"/>
    </w:rPr>
  </w:style>
  <w:style w:type="character" w:default="1" w:styleId="13">
    <w:name w:val="Default Paragraph Font"/>
    <w:semiHidden/>
    <w:qFormat/>
    <w:uiPriority w:val="0"/>
  </w:style>
  <w:style w:type="table" w:default="1" w:styleId="12">
    <w:name w:val="Normal Table"/>
    <w:semiHidden/>
    <w:qFormat/>
    <w:uiPriority w:val="0"/>
    <w:tblPr>
      <w:tblLayout w:type="fixed"/>
      <w:tblCellMar>
        <w:top w:w="0" w:type="dxa"/>
        <w:left w:w="108" w:type="dxa"/>
        <w:bottom w:w="0" w:type="dxa"/>
        <w:right w:w="108" w:type="dxa"/>
      </w:tblCellMar>
    </w:tblPr>
  </w:style>
  <w:style w:type="paragraph" w:styleId="5">
    <w:name w:val="annotation text"/>
    <w:basedOn w:val="1"/>
    <w:unhideWhenUsed/>
    <w:qFormat/>
    <w:uiPriority w:val="99"/>
    <w:rPr>
      <w:rFonts w:ascii="Calibri" w:hAnsi="Calibri" w:cs="Times New Roman"/>
      <w:kern w:val="0"/>
      <w:sz w:val="20"/>
      <w:szCs w:val="20"/>
    </w:rPr>
  </w:style>
  <w:style w:type="paragraph" w:styleId="6">
    <w:name w:val="Body Text"/>
    <w:basedOn w:val="1"/>
    <w:qFormat/>
    <w:uiPriority w:val="0"/>
    <w:pPr>
      <w:spacing w:before="240" w:after="240" w:line="360" w:lineRule="auto"/>
      <w:jc w:val="center"/>
    </w:pPr>
    <w:rPr>
      <w:b/>
      <w:sz w:val="44"/>
    </w:rPr>
  </w:style>
  <w:style w:type="paragraph" w:styleId="7">
    <w:name w:val="Body Text Indent"/>
    <w:basedOn w:val="1"/>
    <w:unhideWhenUsed/>
    <w:qFormat/>
    <w:uiPriority w:val="99"/>
    <w:pPr>
      <w:spacing w:after="120"/>
      <w:ind w:left="420" w:leftChars="200"/>
    </w:pPr>
    <w:rPr>
      <w:rFonts w:cs="Times New Roman"/>
      <w:kern w:val="0"/>
      <w:szCs w:val="20"/>
    </w:rPr>
  </w:style>
  <w:style w:type="paragraph" w:styleId="8">
    <w:name w:val="footer"/>
    <w:basedOn w:val="1"/>
    <w:unhideWhenUsed/>
    <w:qFormat/>
    <w:uiPriority w:val="99"/>
    <w:pPr>
      <w:tabs>
        <w:tab w:val="center" w:pos="4153"/>
        <w:tab w:val="right" w:pos="8306"/>
      </w:tabs>
      <w:snapToGrid w:val="0"/>
      <w:jc w:val="left"/>
    </w:pPr>
    <w:rPr>
      <w:rFonts w:ascii="Calibri" w:hAnsi="Calibri" w:cs="Times New Roman"/>
      <w:kern w:val="0"/>
      <w:sz w:val="18"/>
      <w:szCs w:val="18"/>
    </w:rPr>
  </w:style>
  <w:style w:type="paragraph" w:styleId="9">
    <w:name w:val="header"/>
    <w:basedOn w:val="1"/>
    <w:unhideWhenUsed/>
    <w:qFormat/>
    <w:uiPriority w:val="99"/>
    <w:pPr>
      <w:pBdr>
        <w:bottom w:val="single" w:color="auto" w:sz="6" w:space="1"/>
      </w:pBdr>
      <w:tabs>
        <w:tab w:val="center" w:pos="4153"/>
        <w:tab w:val="right" w:pos="8306"/>
      </w:tabs>
      <w:snapToGrid w:val="0"/>
      <w:jc w:val="center"/>
    </w:pPr>
    <w:rPr>
      <w:rFonts w:ascii="Calibri" w:hAnsi="Calibri" w:cs="Times New Roman"/>
      <w:kern w:val="0"/>
      <w:sz w:val="18"/>
      <w:szCs w:val="18"/>
    </w:rPr>
  </w:style>
  <w:style w:type="paragraph" w:styleId="10">
    <w:name w:val="Normal (Web)"/>
    <w:basedOn w:val="1"/>
    <w:unhideWhenUsed/>
    <w:qFormat/>
    <w:uiPriority w:val="99"/>
    <w:rPr>
      <w:rFonts w:ascii="Calibri" w:hAnsi="Calibri"/>
      <w:sz w:val="24"/>
      <w:szCs w:val="20"/>
    </w:rPr>
  </w:style>
  <w:style w:type="paragraph" w:styleId="11">
    <w:name w:val="Body Text First Indent 2"/>
    <w:basedOn w:val="7"/>
    <w:unhideWhenUsed/>
    <w:qFormat/>
    <w:uiPriority w:val="0"/>
    <w:pPr>
      <w:ind w:firstLine="420"/>
    </w:pPr>
  </w:style>
  <w:style w:type="character" w:styleId="14">
    <w:name w:val="Strong"/>
    <w:basedOn w:val="13"/>
    <w:qFormat/>
    <w:uiPriority w:val="0"/>
    <w:rPr>
      <w:b/>
      <w:bCs/>
    </w:rPr>
  </w:style>
  <w:style w:type="paragraph" w:customStyle="1" w:styleId="15">
    <w:name w:val="闻政-正文二级标题"/>
    <w:basedOn w:val="4"/>
    <w:next w:val="16"/>
    <w:qFormat/>
    <w:uiPriority w:val="3"/>
    <w:pPr>
      <w:spacing w:before="120" w:after="60" w:line="500" w:lineRule="exact"/>
      <w:ind w:left="200" w:leftChars="200" w:firstLine="0" w:firstLineChars="0"/>
    </w:pPr>
    <w:rPr>
      <w:rFonts w:ascii="Times New Roman" w:hAnsi="Times New Roman"/>
      <w:sz w:val="28"/>
    </w:rPr>
  </w:style>
  <w:style w:type="paragraph" w:customStyle="1" w:styleId="16">
    <w:name w:val="闻政-正文段落文字"/>
    <w:basedOn w:val="1"/>
    <w:qFormat/>
    <w:uiPriority w:val="3"/>
    <w:pPr>
      <w:spacing w:line="500" w:lineRule="exact"/>
      <w:ind w:firstLine="200"/>
    </w:pPr>
    <w:rPr>
      <w:rFonts w:cs="Times New Roman"/>
      <w:kern w:val="0"/>
      <w:szCs w:val="28"/>
    </w:rPr>
  </w:style>
  <w:style w:type="paragraph" w:customStyle="1" w:styleId="17">
    <w:name w:val="闻政-正文一级标题"/>
    <w:basedOn w:val="2"/>
    <w:next w:val="16"/>
    <w:qFormat/>
    <w:uiPriority w:val="3"/>
    <w:pPr>
      <w:spacing w:before="120" w:after="60" w:line="500" w:lineRule="exact"/>
      <w:ind w:firstLine="0" w:firstLineChars="0"/>
      <w:outlineLvl w:val="0"/>
    </w:pPr>
    <w:rPr>
      <w:rFonts w:ascii="黑体" w:hAnsi="黑体" w:eastAsia="黑体"/>
      <w:sz w:val="32"/>
    </w:rPr>
  </w:style>
  <w:style w:type="paragraph" w:styleId="18">
    <w:name w:val="List Paragraph"/>
    <w:basedOn w:val="1"/>
    <w:qFormat/>
    <w:uiPriority w:val="34"/>
    <w:pPr>
      <w:ind w:firstLine="420"/>
    </w:pPr>
  </w:style>
  <w:style w:type="character" w:customStyle="1" w:styleId="19">
    <w:name w:val="font21"/>
    <w:basedOn w:val="13"/>
    <w:qFormat/>
    <w:uiPriority w:val="0"/>
    <w:rPr>
      <w:rFonts w:hint="default" w:ascii="Times New Roman" w:hAnsi="Times New Roman" w:cs="Times New Roman"/>
      <w:color w:val="000000"/>
      <w:sz w:val="24"/>
      <w:szCs w:val="24"/>
      <w:u w:val="none"/>
    </w:rPr>
  </w:style>
  <w:style w:type="character" w:customStyle="1" w:styleId="20">
    <w:name w:val="font11"/>
    <w:qFormat/>
    <w:uiPriority w:val="0"/>
    <w:rPr>
      <w:rFonts w:hint="eastAsia" w:ascii="方正仿宋_GBK" w:hAnsi="方正仿宋_GBK" w:eastAsia="方正仿宋_GBK" w:cs="方正仿宋_GBK"/>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9" Type="http://schemas.openxmlformats.org/officeDocument/2006/relationships/fontTable" Target="fontTable.xml"/><Relationship Id="rId58" Type="http://schemas.openxmlformats.org/officeDocument/2006/relationships/numbering" Target="numbering.xml"/><Relationship Id="rId57" Type="http://schemas.openxmlformats.org/officeDocument/2006/relationships/customXml" Target="../customXml/item1.xml"/><Relationship Id="rId56" Type="http://schemas.openxmlformats.org/officeDocument/2006/relationships/image" Target="media/image47.png"/><Relationship Id="rId55" Type="http://schemas.openxmlformats.org/officeDocument/2006/relationships/image" Target="media/image46.png"/><Relationship Id="rId54" Type="http://schemas.openxmlformats.org/officeDocument/2006/relationships/image" Target="media/image45.png"/><Relationship Id="rId53" Type="http://schemas.openxmlformats.org/officeDocument/2006/relationships/image" Target="media/image44.png"/><Relationship Id="rId52" Type="http://schemas.openxmlformats.org/officeDocument/2006/relationships/image" Target="media/image43.png"/><Relationship Id="rId51" Type="http://schemas.openxmlformats.org/officeDocument/2006/relationships/image" Target="media/image42.png"/><Relationship Id="rId50" Type="http://schemas.openxmlformats.org/officeDocument/2006/relationships/image" Target="media/image41.png"/><Relationship Id="rId5" Type="http://schemas.openxmlformats.org/officeDocument/2006/relationships/header" Target="header3.xml"/><Relationship Id="rId49" Type="http://schemas.openxmlformats.org/officeDocument/2006/relationships/image" Target="media/image40.png"/><Relationship Id="rId48" Type="http://schemas.openxmlformats.org/officeDocument/2006/relationships/image" Target="media/image39.png"/><Relationship Id="rId47" Type="http://schemas.openxmlformats.org/officeDocument/2006/relationships/image" Target="media/image38.png"/><Relationship Id="rId46" Type="http://schemas.openxmlformats.org/officeDocument/2006/relationships/image" Target="media/image37.png"/><Relationship Id="rId45" Type="http://schemas.openxmlformats.org/officeDocument/2006/relationships/image" Target="media/image36.png"/><Relationship Id="rId44" Type="http://schemas.openxmlformats.org/officeDocument/2006/relationships/image" Target="media/image35.png"/><Relationship Id="rId43" Type="http://schemas.openxmlformats.org/officeDocument/2006/relationships/image" Target="media/image34.png"/><Relationship Id="rId42" Type="http://schemas.openxmlformats.org/officeDocument/2006/relationships/image" Target="media/image33.png"/><Relationship Id="rId41" Type="http://schemas.openxmlformats.org/officeDocument/2006/relationships/image" Target="media/image32.png"/><Relationship Id="rId40" Type="http://schemas.openxmlformats.org/officeDocument/2006/relationships/image" Target="media/image31.png"/><Relationship Id="rId4" Type="http://schemas.openxmlformats.org/officeDocument/2006/relationships/header" Target="header2.xml"/><Relationship Id="rId39" Type="http://schemas.openxmlformats.org/officeDocument/2006/relationships/image" Target="media/image30.png"/><Relationship Id="rId38" Type="http://schemas.openxmlformats.org/officeDocument/2006/relationships/image" Target="media/image29.png"/><Relationship Id="rId37" Type="http://schemas.openxmlformats.org/officeDocument/2006/relationships/image" Target="media/image28.png"/><Relationship Id="rId36" Type="http://schemas.openxmlformats.org/officeDocument/2006/relationships/image" Target="media/image27.png"/><Relationship Id="rId35" Type="http://schemas.openxmlformats.org/officeDocument/2006/relationships/image" Target="media/image26.png"/><Relationship Id="rId34" Type="http://schemas.openxmlformats.org/officeDocument/2006/relationships/image" Target="media/image25.png"/><Relationship Id="rId33" Type="http://schemas.openxmlformats.org/officeDocument/2006/relationships/image" Target="media/image24.png"/><Relationship Id="rId32" Type="http://schemas.openxmlformats.org/officeDocument/2006/relationships/image" Target="media/image23.png"/><Relationship Id="rId31" Type="http://schemas.openxmlformats.org/officeDocument/2006/relationships/image" Target="media/image22.png"/><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2022-02-27T04:55:00Z</dcterms:created>
  <dc:creator>LENOVO</dc:creator>
  <cp:lastModifiedBy>雨。</cp:lastModifiedBy>
  <cp:lastPrinted>2023-02-07T04:13:00Z</cp:lastPrinted>
  <dcterms:modified xsi:type="dcterms:W3CDTF">2023-10-16T02:41:32Z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FDE804B5A8124BEC805A057D85FFD072</vt:lpwstr>
  </property>
</Properties>
</file>