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topLinePunct w:val="0"/>
        <w:bidi w:val="0"/>
        <w:spacing w:line="560" w:lineRule="exact"/>
        <w:ind w:firstLine="0" w:firstLineChars="0"/>
        <w:jc w:val="center"/>
        <w:rPr>
          <w:rFonts w:ascii="方正仿宋_GBK" w:hAnsi="方正仿宋_GBK" w:eastAsia="方正仿宋_GBK" w:cs="方正仿宋_GBK"/>
          <w:b/>
          <w:color w:val="000000" w:themeColor="text1"/>
          <w:kern w:val="0"/>
          <w:sz w:val="32"/>
          <w:szCs w:val="32"/>
          <w:lang w:bidi="en-US"/>
          <w14:textFill>
            <w14:solidFill>
              <w14:schemeClr w14:val="tx1"/>
            </w14:solidFill>
          </w14:textFill>
        </w:rPr>
      </w:pPr>
    </w:p>
    <w:p>
      <w:pPr>
        <w:pageBreakBefore w:val="0"/>
        <w:tabs>
          <w:tab w:val="left" w:pos="1680"/>
        </w:tabs>
        <w:kinsoku/>
        <w:wordWrap/>
        <w:topLinePunct w:val="0"/>
        <w:bidi w:val="0"/>
        <w:spacing w:before="120" w:after="120" w:line="560" w:lineRule="exact"/>
        <w:ind w:firstLine="0" w:firstLineChars="0"/>
        <w:jc w:val="center"/>
        <w:outlineLvl w:val="0"/>
        <w:rPr>
          <w:rFonts w:ascii="方正小标宋_GBK" w:hAnsi="方正小标宋_GBK" w:eastAsia="方正小标宋_GBK" w:cs="方正小标宋_GBK"/>
          <w:b w:val="0"/>
          <w:bCs/>
          <w:color w:val="000000" w:themeColor="text1"/>
          <w:sz w:val="40"/>
          <w:szCs w:val="40"/>
          <w14:textFill>
            <w14:solidFill>
              <w14:schemeClr w14:val="tx1"/>
            </w14:solidFill>
          </w14:textFill>
        </w:rPr>
      </w:pPr>
      <w:r>
        <w:rPr>
          <w:rFonts w:hint="eastAsia" w:ascii="方正小标宋_GBK" w:hAnsi="方正小标宋_GBK" w:eastAsia="方正小标宋_GBK" w:cs="方正小标宋_GBK"/>
          <w:b w:val="0"/>
          <w:bCs/>
          <w:color w:val="000000" w:themeColor="text1"/>
          <w:sz w:val="40"/>
          <w:szCs w:val="40"/>
          <w14:textFill>
            <w14:solidFill>
              <w14:schemeClr w14:val="tx1"/>
            </w14:solidFill>
          </w14:textFill>
        </w:rPr>
        <w:t>伽师县妇幼保健院202</w:t>
      </w:r>
      <w:r>
        <w:rPr>
          <w:rFonts w:hint="eastAsia" w:ascii="方正小标宋_GBK" w:hAnsi="方正小标宋_GBK" w:eastAsia="方正小标宋_GBK" w:cs="方正小标宋_GBK"/>
          <w:b w:val="0"/>
          <w:bCs/>
          <w:color w:val="000000" w:themeColor="text1"/>
          <w:sz w:val="40"/>
          <w:szCs w:val="40"/>
          <w:lang w:val="en-US" w:eastAsia="zh-CN"/>
          <w14:textFill>
            <w14:solidFill>
              <w14:schemeClr w14:val="tx1"/>
            </w14:solidFill>
          </w14:textFill>
        </w:rPr>
        <w:t>2</w:t>
      </w:r>
      <w:r>
        <w:rPr>
          <w:rFonts w:hint="eastAsia" w:ascii="方正小标宋_GBK" w:hAnsi="方正小标宋_GBK" w:eastAsia="方正小标宋_GBK" w:cs="方正小标宋_GBK"/>
          <w:b w:val="0"/>
          <w:bCs/>
          <w:color w:val="000000" w:themeColor="text1"/>
          <w:sz w:val="40"/>
          <w:szCs w:val="40"/>
          <w14:textFill>
            <w14:solidFill>
              <w14:schemeClr w14:val="tx1"/>
            </w14:solidFill>
          </w14:textFill>
        </w:rPr>
        <w:t>年日常支出、人员及</w:t>
      </w:r>
    </w:p>
    <w:p>
      <w:pPr>
        <w:pageBreakBefore w:val="0"/>
        <w:tabs>
          <w:tab w:val="left" w:pos="1680"/>
        </w:tabs>
        <w:kinsoku/>
        <w:wordWrap/>
        <w:topLinePunct w:val="0"/>
        <w:bidi w:val="0"/>
        <w:spacing w:before="120" w:after="120" w:line="560" w:lineRule="exact"/>
        <w:ind w:firstLine="0" w:firstLineChars="0"/>
        <w:jc w:val="center"/>
        <w:outlineLvl w:val="0"/>
        <w:rPr>
          <w:rFonts w:ascii="方正小标宋_GBK" w:hAnsi="方正小标宋_GBK" w:eastAsia="方正小标宋_GBK" w:cs="方正小标宋_GBK"/>
          <w:b w:val="0"/>
          <w:bCs/>
          <w:color w:val="000000" w:themeColor="text1"/>
          <w:sz w:val="40"/>
          <w:szCs w:val="40"/>
          <w14:textFill>
            <w14:solidFill>
              <w14:schemeClr w14:val="tx1"/>
            </w14:solidFill>
          </w14:textFill>
        </w:rPr>
      </w:pPr>
      <w:r>
        <w:rPr>
          <w:rFonts w:hint="eastAsia" w:ascii="方正小标宋_GBK" w:hAnsi="方正小标宋_GBK" w:eastAsia="方正小标宋_GBK" w:cs="方正小标宋_GBK"/>
          <w:b w:val="0"/>
          <w:bCs/>
          <w:color w:val="000000" w:themeColor="text1"/>
          <w:sz w:val="40"/>
          <w:szCs w:val="40"/>
          <w14:textFill>
            <w14:solidFill>
              <w14:schemeClr w14:val="tx1"/>
            </w14:solidFill>
          </w14:textFill>
        </w:rPr>
        <w:t>运转经费项目支出绩效评价报告</w:t>
      </w:r>
    </w:p>
    <w:p>
      <w:pPr>
        <w:pageBreakBefore w:val="0"/>
        <w:kinsoku/>
        <w:wordWrap/>
        <w:topLinePunct w:val="0"/>
        <w:bidi w:val="0"/>
        <w:spacing w:line="560" w:lineRule="exact"/>
        <w:ind w:firstLine="0" w:firstLineChars="0"/>
        <w:jc w:val="center"/>
        <w:rPr>
          <w:rFonts w:ascii="方正仿宋_GBK" w:hAnsi="方正仿宋_GBK" w:eastAsia="方正仿宋_GBK" w:cs="方正仿宋_GBK"/>
          <w:b/>
          <w:color w:val="000000" w:themeColor="text1"/>
          <w:kern w:val="0"/>
          <w:sz w:val="32"/>
          <w:szCs w:val="32"/>
          <w:lang w:bidi="en-US"/>
          <w14:textFill>
            <w14:solidFill>
              <w14:schemeClr w14:val="tx1"/>
            </w14:solidFill>
          </w14:textFill>
        </w:rPr>
      </w:pPr>
    </w:p>
    <w:p>
      <w:pPr>
        <w:pageBreakBefore w:val="0"/>
        <w:kinsoku/>
        <w:wordWrap/>
        <w:topLinePunct w:val="0"/>
        <w:bidi w:val="0"/>
        <w:spacing w:line="560" w:lineRule="exact"/>
        <w:ind w:firstLine="0" w:firstLineChars="0"/>
        <w:jc w:val="center"/>
        <w:rPr>
          <w:rFonts w:ascii="方正仿宋_GBK" w:hAnsi="方正仿宋_GBK" w:eastAsia="方正仿宋_GBK" w:cs="方正仿宋_GBK"/>
          <w:b/>
          <w:color w:val="000000" w:themeColor="text1"/>
          <w:kern w:val="0"/>
          <w:sz w:val="32"/>
          <w:szCs w:val="32"/>
          <w:lang w:bidi="en-US"/>
          <w14:textFill>
            <w14:solidFill>
              <w14:schemeClr w14:val="tx1"/>
            </w14:solidFill>
          </w14:textFill>
        </w:rPr>
      </w:pPr>
    </w:p>
    <w:p>
      <w:pPr>
        <w:pageBreakBefore w:val="0"/>
        <w:kinsoku/>
        <w:wordWrap/>
        <w:topLinePunct w:val="0"/>
        <w:bidi w:val="0"/>
        <w:spacing w:line="560" w:lineRule="exact"/>
        <w:ind w:firstLine="0" w:firstLineChars="0"/>
        <w:jc w:val="center"/>
        <w:rPr>
          <w:rFonts w:ascii="方正仿宋_GBK" w:hAnsi="方正仿宋_GBK" w:eastAsia="方正仿宋_GBK" w:cs="方正仿宋_GBK"/>
          <w:b/>
          <w:color w:val="000000" w:themeColor="text1"/>
          <w:kern w:val="0"/>
          <w:sz w:val="32"/>
          <w:szCs w:val="32"/>
          <w:lang w:bidi="en-US"/>
          <w14:textFill>
            <w14:solidFill>
              <w14:schemeClr w14:val="tx1"/>
            </w14:solidFill>
          </w14:textFill>
        </w:rPr>
      </w:pPr>
    </w:p>
    <w:p>
      <w:pPr>
        <w:pageBreakBefore w:val="0"/>
        <w:kinsoku/>
        <w:wordWrap/>
        <w:topLinePunct w:val="0"/>
        <w:bidi w:val="0"/>
        <w:spacing w:line="560" w:lineRule="exact"/>
        <w:ind w:firstLine="0" w:firstLineChars="0"/>
        <w:jc w:val="center"/>
        <w:rPr>
          <w:rFonts w:ascii="方正仿宋_GBK" w:hAnsi="方正仿宋_GBK" w:eastAsia="方正仿宋_GBK" w:cs="方正仿宋_GBK"/>
          <w:b/>
          <w:color w:val="000000" w:themeColor="text1"/>
          <w:kern w:val="0"/>
          <w:sz w:val="32"/>
          <w:szCs w:val="32"/>
          <w:lang w:bidi="en-US"/>
          <w14:textFill>
            <w14:solidFill>
              <w14:schemeClr w14:val="tx1"/>
            </w14:solidFill>
          </w14:textFill>
        </w:rPr>
      </w:pPr>
    </w:p>
    <w:p>
      <w:pPr>
        <w:pStyle w:val="15"/>
        <w:pageBreakBefore w:val="0"/>
        <w:kinsoku/>
        <w:wordWrap/>
        <w:topLinePunct w:val="0"/>
        <w:bidi w:val="0"/>
        <w:spacing w:line="560" w:lineRule="exact"/>
        <w:rPr>
          <w:rFonts w:ascii="方正仿宋_GBK" w:hAnsi="方正仿宋_GBK" w:eastAsia="方正仿宋_GBK" w:cs="方正仿宋_GBK"/>
          <w:b/>
          <w:color w:val="000000" w:themeColor="text1"/>
          <w:kern w:val="0"/>
          <w:sz w:val="32"/>
          <w:szCs w:val="32"/>
          <w:lang w:bidi="en-US"/>
          <w14:textFill>
            <w14:solidFill>
              <w14:schemeClr w14:val="tx1"/>
            </w14:solidFill>
          </w14:textFill>
        </w:rPr>
      </w:pPr>
    </w:p>
    <w:p>
      <w:pPr>
        <w:pStyle w:val="15"/>
        <w:pageBreakBefore w:val="0"/>
        <w:kinsoku/>
        <w:wordWrap/>
        <w:topLinePunct w:val="0"/>
        <w:bidi w:val="0"/>
        <w:spacing w:line="560" w:lineRule="exact"/>
        <w:rPr>
          <w:rFonts w:ascii="方正仿宋_GBK" w:hAnsi="方正仿宋_GBK" w:eastAsia="方正仿宋_GBK" w:cs="方正仿宋_GBK"/>
          <w:b/>
          <w:color w:val="000000" w:themeColor="text1"/>
          <w:kern w:val="0"/>
          <w:sz w:val="32"/>
          <w:szCs w:val="32"/>
          <w:lang w:bidi="en-US"/>
          <w14:textFill>
            <w14:solidFill>
              <w14:schemeClr w14:val="tx1"/>
            </w14:solidFill>
          </w14:textFill>
        </w:rPr>
      </w:pPr>
    </w:p>
    <w:p>
      <w:pPr>
        <w:pageBreakBefore w:val="0"/>
        <w:kinsoku/>
        <w:wordWrap/>
        <w:topLinePunct w:val="0"/>
        <w:bidi w:val="0"/>
        <w:spacing w:line="560" w:lineRule="exact"/>
        <w:ind w:firstLine="0" w:firstLineChars="0"/>
        <w:jc w:val="center"/>
        <w:rPr>
          <w:rFonts w:ascii="方正仿宋_GBK" w:hAnsi="方正仿宋_GBK" w:eastAsia="方正仿宋_GBK" w:cs="方正仿宋_GBK"/>
          <w:b/>
          <w:color w:val="000000" w:themeColor="text1"/>
          <w:kern w:val="0"/>
          <w:sz w:val="32"/>
          <w:szCs w:val="32"/>
          <w:lang w:bidi="en-US"/>
          <w14:textFill>
            <w14:solidFill>
              <w14:schemeClr w14:val="tx1"/>
            </w14:solidFill>
          </w14:textFill>
        </w:rPr>
      </w:pPr>
    </w:p>
    <w:p>
      <w:pPr>
        <w:pageBreakBefore w:val="0"/>
        <w:kinsoku/>
        <w:wordWrap/>
        <w:topLinePunct w:val="0"/>
        <w:bidi w:val="0"/>
        <w:spacing w:line="560" w:lineRule="exact"/>
        <w:ind w:firstLine="0" w:firstLineChars="0"/>
        <w:jc w:val="center"/>
        <w:rPr>
          <w:rFonts w:ascii="方正仿宋_GBK" w:hAnsi="方正仿宋_GBK" w:eastAsia="方正仿宋_GBK" w:cs="方正仿宋_GBK"/>
          <w:b/>
          <w:color w:val="000000" w:themeColor="text1"/>
          <w:kern w:val="0"/>
          <w:sz w:val="32"/>
          <w:szCs w:val="32"/>
          <w:lang w:bidi="en-US"/>
          <w14:textFill>
            <w14:solidFill>
              <w14:schemeClr w14:val="tx1"/>
            </w14:solidFill>
          </w14:textFill>
        </w:rPr>
      </w:pPr>
    </w:p>
    <w:p>
      <w:pPr>
        <w:pageBreakBefore w:val="0"/>
        <w:kinsoku/>
        <w:wordWrap/>
        <w:topLinePunct w:val="0"/>
        <w:bidi w:val="0"/>
        <w:spacing w:line="560" w:lineRule="exact"/>
        <w:ind w:firstLine="0" w:firstLineChars="0"/>
        <w:jc w:val="center"/>
        <w:rPr>
          <w:rFonts w:ascii="方正仿宋_GBK" w:hAnsi="方正仿宋_GBK" w:eastAsia="方正仿宋_GBK" w:cs="方正仿宋_GBK"/>
          <w:color w:val="000000" w:themeColor="text1"/>
          <w:kern w:val="0"/>
          <w:sz w:val="32"/>
          <w:szCs w:val="32"/>
          <w:lang w:bidi="en-US"/>
          <w14:textFill>
            <w14:solidFill>
              <w14:schemeClr w14:val="tx1"/>
            </w14:solidFill>
          </w14:textFill>
        </w:rPr>
      </w:pPr>
    </w:p>
    <w:p>
      <w:pPr>
        <w:pageBreakBefore w:val="0"/>
        <w:kinsoku/>
        <w:wordWrap/>
        <w:topLinePunct w:val="0"/>
        <w:bidi w:val="0"/>
        <w:spacing w:line="560" w:lineRule="exact"/>
        <w:ind w:left="1277" w:leftChars="456" w:firstLine="124" w:firstLineChars="39"/>
        <w:jc w:val="left"/>
        <w:rPr>
          <w:rFonts w:ascii="方正仿宋_GBK" w:hAnsi="方正仿宋_GBK" w:eastAsia="方正仿宋_GBK" w:cs="方正仿宋_GBK"/>
          <w:color w:val="000000" w:themeColor="text1"/>
          <w:kern w:val="0"/>
          <w:sz w:val="32"/>
          <w:szCs w:val="32"/>
          <w:lang w:bidi="en-US"/>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t>项目名称：伽师县妇幼保健院202</w:t>
      </w:r>
      <w:r>
        <w:rPr>
          <w:rFonts w:hint="eastAsia" w:ascii="方正仿宋_GBK" w:hAnsi="方正仿宋_GBK" w:eastAsia="方正仿宋_GBK" w:cs="方正仿宋_GBK"/>
          <w:color w:val="000000" w:themeColor="text1"/>
          <w:kern w:val="0"/>
          <w:sz w:val="32"/>
          <w:szCs w:val="32"/>
          <w:lang w:val="en-US" w:eastAsia="zh-CN" w:bidi="en-US"/>
          <w14:textFill>
            <w14:solidFill>
              <w14:schemeClr w14:val="tx1"/>
            </w14:solidFill>
          </w14:textFill>
        </w:rPr>
        <w:t>2</w:t>
      </w:r>
      <w:r>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t>年日常支出、人员及运转经费项目</w:t>
      </w:r>
    </w:p>
    <w:p>
      <w:pPr>
        <w:pageBreakBefore w:val="0"/>
        <w:kinsoku/>
        <w:wordWrap/>
        <w:topLinePunct w:val="0"/>
        <w:bidi w:val="0"/>
        <w:spacing w:line="560" w:lineRule="exact"/>
        <w:ind w:firstLine="1411" w:firstLineChars="441"/>
        <w:jc w:val="left"/>
        <w:rPr>
          <w:rFonts w:ascii="方正仿宋_GBK" w:hAnsi="方正仿宋_GBK" w:eastAsia="方正仿宋_GBK" w:cs="方正仿宋_GBK"/>
          <w:color w:val="000000" w:themeColor="text1"/>
          <w:kern w:val="0"/>
          <w:sz w:val="32"/>
          <w:szCs w:val="32"/>
          <w:lang w:bidi="en-US"/>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t>项目单位：</w:t>
      </w:r>
      <w:bookmarkStart w:id="18" w:name="_GoBack"/>
      <w:r>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t>伽师县妇幼保健院</w:t>
      </w:r>
      <w:bookmarkEnd w:id="18"/>
    </w:p>
    <w:p>
      <w:pPr>
        <w:pageBreakBefore w:val="0"/>
        <w:kinsoku/>
        <w:wordWrap/>
        <w:topLinePunct w:val="0"/>
        <w:bidi w:val="0"/>
        <w:spacing w:line="560" w:lineRule="exact"/>
        <w:ind w:firstLine="1411" w:firstLineChars="441"/>
        <w:jc w:val="left"/>
        <w:rPr>
          <w:rFonts w:ascii="方正仿宋_GBK" w:hAnsi="方正仿宋_GBK" w:eastAsia="方正仿宋_GBK" w:cs="方正仿宋_GBK"/>
          <w:color w:val="000000" w:themeColor="text1"/>
          <w:kern w:val="0"/>
          <w:sz w:val="32"/>
          <w:szCs w:val="32"/>
          <w:lang w:bidi="en-US"/>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t>主管部门：伽师县卫生健康委员会</w:t>
      </w:r>
    </w:p>
    <w:p>
      <w:pPr>
        <w:pageBreakBefore w:val="0"/>
        <w:kinsoku/>
        <w:wordWrap/>
        <w:topLinePunct w:val="0"/>
        <w:bidi w:val="0"/>
        <w:spacing w:line="560" w:lineRule="exact"/>
        <w:ind w:firstLine="1411" w:firstLineChars="441"/>
        <w:jc w:val="left"/>
        <w:rPr>
          <w:rFonts w:ascii="方正仿宋_GBK" w:hAnsi="方正仿宋_GBK" w:eastAsia="方正仿宋_GBK" w:cs="方正仿宋_GBK"/>
          <w:color w:val="000000" w:themeColor="text1"/>
          <w:kern w:val="0"/>
          <w:sz w:val="32"/>
          <w:szCs w:val="32"/>
          <w:lang w:bidi="en-US"/>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t>项目负责人：谭战兵</w:t>
      </w:r>
    </w:p>
    <w:p>
      <w:pPr>
        <w:pageBreakBefore w:val="0"/>
        <w:kinsoku/>
        <w:wordWrap/>
        <w:topLinePunct w:val="0"/>
        <w:bidi w:val="0"/>
        <w:spacing w:line="560" w:lineRule="exact"/>
        <w:ind w:firstLine="1411" w:firstLineChars="441"/>
        <w:jc w:val="left"/>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t>填报时间：202</w:t>
      </w:r>
      <w:r>
        <w:rPr>
          <w:rFonts w:hint="eastAsia" w:ascii="方正仿宋_GBK" w:hAnsi="方正仿宋_GBK" w:eastAsia="方正仿宋_GBK" w:cs="方正仿宋_GBK"/>
          <w:color w:val="000000" w:themeColor="text1"/>
          <w:kern w:val="0"/>
          <w:sz w:val="32"/>
          <w:szCs w:val="32"/>
          <w:lang w:val="en-US" w:eastAsia="zh-CN" w:bidi="en-US"/>
          <w14:textFill>
            <w14:solidFill>
              <w14:schemeClr w14:val="tx1"/>
            </w14:solidFill>
          </w14:textFill>
        </w:rPr>
        <w:t>3</w:t>
      </w:r>
      <w:r>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t>年02月</w:t>
      </w:r>
      <w:r>
        <w:rPr>
          <w:rFonts w:hint="eastAsia" w:ascii="方正仿宋_GBK" w:hAnsi="方正仿宋_GBK" w:eastAsia="方正仿宋_GBK" w:cs="方正仿宋_GBK"/>
          <w:color w:val="000000" w:themeColor="text1"/>
          <w:kern w:val="0"/>
          <w:sz w:val="32"/>
          <w:szCs w:val="32"/>
          <w:lang w:val="en-US" w:eastAsia="zh-CN" w:bidi="en-US"/>
          <w14:textFill>
            <w14:solidFill>
              <w14:schemeClr w14:val="tx1"/>
            </w14:solidFill>
          </w14:textFill>
        </w:rPr>
        <w:t>10</w:t>
      </w:r>
      <w:r>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t>日</w:t>
      </w:r>
    </w:p>
    <w:p>
      <w:pPr>
        <w:pStyle w:val="15"/>
        <w:pageBreakBefore w:val="0"/>
        <w:kinsoku/>
        <w:wordWrap/>
        <w:topLinePunct w:val="0"/>
        <w:bidi w:val="0"/>
        <w:spacing w:line="560" w:lineRule="exact"/>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pPr>
    </w:p>
    <w:p>
      <w:pPr>
        <w:pStyle w:val="15"/>
        <w:pageBreakBefore w:val="0"/>
        <w:kinsoku/>
        <w:wordWrap/>
        <w:topLinePunct w:val="0"/>
        <w:bidi w:val="0"/>
        <w:spacing w:line="560" w:lineRule="exact"/>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pPr>
    </w:p>
    <w:p>
      <w:pPr>
        <w:pStyle w:val="15"/>
        <w:pageBreakBefore w:val="0"/>
        <w:kinsoku/>
        <w:wordWrap/>
        <w:topLinePunct w:val="0"/>
        <w:bidi w:val="0"/>
        <w:spacing w:line="560" w:lineRule="exact"/>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pPr>
    </w:p>
    <w:p>
      <w:pPr>
        <w:pageBreakBefore w:val="0"/>
        <w:kinsoku/>
        <w:wordWrap/>
        <w:topLinePunct w:val="0"/>
        <w:bidi w:val="0"/>
        <w:spacing w:line="560" w:lineRule="exact"/>
        <w:ind w:left="0" w:leftChars="0" w:firstLine="640" w:firstLineChars="200"/>
        <w:rPr>
          <w:rFonts w:hint="eastAsia" w:ascii="方正黑体_GBK" w:hAnsi="方正黑体_GBK" w:eastAsia="方正黑体_GBK" w:cs="方正黑体_GBK"/>
          <w:b w:val="0"/>
          <w:bCs w:val="0"/>
          <w:color w:val="000000" w:themeColor="text1"/>
          <w:sz w:val="32"/>
          <w:szCs w:val="32"/>
          <w14:textFill>
            <w14:solidFill>
              <w14:schemeClr w14:val="tx1"/>
            </w14:solidFill>
          </w14:textFill>
        </w:rPr>
      </w:pPr>
      <w:bookmarkStart w:id="0" w:name="_Toc68364657"/>
    </w:p>
    <w:p>
      <w:pPr>
        <w:pageBreakBefore w:val="0"/>
        <w:kinsoku/>
        <w:wordWrap/>
        <w:topLinePunct w:val="0"/>
        <w:bidi w:val="0"/>
        <w:spacing w:line="560" w:lineRule="exact"/>
        <w:ind w:left="0" w:leftChars="0" w:firstLine="640" w:firstLineChars="200"/>
        <w:rPr>
          <w:rFonts w:hint="eastAsia" w:ascii="方正黑体_GBK" w:hAnsi="方正黑体_GBK" w:eastAsia="方正黑体_GBK" w:cs="方正黑体_GBK"/>
          <w:b w:val="0"/>
          <w:bCs w:val="0"/>
          <w:color w:val="000000" w:themeColor="text1"/>
          <w:sz w:val="32"/>
          <w:szCs w:val="32"/>
          <w14:textFill>
            <w14:solidFill>
              <w14:schemeClr w14:val="tx1"/>
            </w14:solidFill>
          </w14:textFill>
        </w:rPr>
      </w:pPr>
    </w:p>
    <w:p>
      <w:pPr>
        <w:pageBreakBefore w:val="0"/>
        <w:kinsoku/>
        <w:wordWrap/>
        <w:topLinePunct w:val="0"/>
        <w:bidi w:val="0"/>
        <w:spacing w:line="560" w:lineRule="exact"/>
        <w:ind w:left="0" w:leftChars="0" w:firstLine="640" w:firstLineChars="200"/>
        <w:rPr>
          <w:rFonts w:ascii="方正黑体_GBK" w:hAnsi="方正黑体_GBK" w:eastAsia="方正黑体_GBK" w:cs="方正黑体_GBK"/>
          <w:b w:val="0"/>
          <w:bCs w:val="0"/>
          <w:color w:val="000000" w:themeColor="text1"/>
          <w:sz w:val="32"/>
          <w:szCs w:val="32"/>
          <w14:textFill>
            <w14:solidFill>
              <w14:schemeClr w14:val="tx1"/>
            </w14:solidFill>
          </w14:textFill>
        </w:rPr>
      </w:pPr>
      <w:r>
        <w:rPr>
          <w:rFonts w:hint="eastAsia" w:ascii="方正黑体_GBK" w:hAnsi="方正黑体_GBK" w:eastAsia="方正黑体_GBK" w:cs="方正黑体_GBK"/>
          <w:b w:val="0"/>
          <w:bCs w:val="0"/>
          <w:color w:val="000000" w:themeColor="text1"/>
          <w:sz w:val="32"/>
          <w:szCs w:val="32"/>
          <w14:textFill>
            <w14:solidFill>
              <w14:schemeClr w14:val="tx1"/>
            </w14:solidFill>
          </w14:textFill>
        </w:rPr>
        <w:t>一、基本情况</w:t>
      </w:r>
      <w:bookmarkEnd w:id="0"/>
    </w:p>
    <w:p>
      <w:pPr>
        <w:pStyle w:val="22"/>
        <w:pageBreakBefore w:val="0"/>
        <w:kinsoku/>
        <w:wordWrap/>
        <w:topLinePunct w:val="0"/>
        <w:bidi w:val="0"/>
        <w:spacing w:line="560" w:lineRule="exact"/>
        <w:ind w:left="560"/>
        <w:rPr>
          <w:rFonts w:ascii="方正楷体_GBK" w:hAnsi="方正楷体_GBK" w:eastAsia="方正楷体_GBK" w:cs="方正楷体_GBK"/>
          <w:color w:val="000000" w:themeColor="text1"/>
          <w:sz w:val="32"/>
          <w14:textFill>
            <w14:solidFill>
              <w14:schemeClr w14:val="tx1"/>
            </w14:solidFill>
          </w14:textFill>
        </w:rPr>
      </w:pPr>
      <w:bookmarkStart w:id="1" w:name="_Toc68364658"/>
      <w:r>
        <w:rPr>
          <w:rFonts w:hint="eastAsia" w:ascii="方正楷体_GBK" w:hAnsi="方正楷体_GBK" w:eastAsia="方正楷体_GBK" w:cs="方正楷体_GBK"/>
          <w:color w:val="000000" w:themeColor="text1"/>
          <w:sz w:val="32"/>
          <w14:textFill>
            <w14:solidFill>
              <w14:schemeClr w14:val="tx1"/>
            </w14:solidFill>
          </w14:textFill>
        </w:rPr>
        <w:t>（一）项目概况</w:t>
      </w:r>
      <w:bookmarkEnd w:id="1"/>
    </w:p>
    <w:p>
      <w:pPr>
        <w:pStyle w:val="23"/>
        <w:pageBreakBefore w:val="0"/>
        <w:kinsoku/>
        <w:wordWrap/>
        <w:topLinePunct w:val="0"/>
        <w:bidi w:val="0"/>
        <w:spacing w:line="560" w:lineRule="exact"/>
        <w:ind w:firstLine="640"/>
        <w:outlineLvl w:val="2"/>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1.项目背景</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十四五”期间是我县全面建设小康社会的关键时期，是深化改革开放、加快转变经济发展方式的攻坚时期，也是深化医药卫生健康体制改革，构建起与全面建设小康社会相适应的医疗卫生健康服务体系的关键时期。</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目前，伽师县</w:t>
      </w:r>
      <w:r>
        <w:rPr>
          <w:rFonts w:hint="eastAsia" w:ascii="仿宋" w:hAnsi="仿宋" w:eastAsia="仿宋" w:cs="仿宋"/>
          <w:bCs/>
          <w:color w:val="000000" w:themeColor="text1"/>
          <w:sz w:val="32"/>
          <w:szCs w:val="32"/>
          <w14:textFill>
            <w14:solidFill>
              <w14:schemeClr w14:val="tx1"/>
            </w14:solidFill>
          </w14:textFill>
        </w:rPr>
        <w:t>医疗单位</w:t>
      </w:r>
      <w:r>
        <w:rPr>
          <w:rFonts w:hint="eastAsia" w:ascii="仿宋" w:hAnsi="仿宋" w:eastAsia="仿宋" w:cs="仿宋"/>
          <w:color w:val="000000" w:themeColor="text1"/>
          <w:sz w:val="32"/>
          <w:szCs w:val="32"/>
          <w14:textFill>
            <w14:solidFill>
              <w14:schemeClr w14:val="tx1"/>
            </w14:solidFill>
          </w14:textFill>
        </w:rPr>
        <w:t>人员编制严重缺乏，卫生健康人才队伍整体素质不高，学科带头人和业务骨干更是较少，全县医疗人才队伍普遍存在学历偏低、职称偏低、专业知识不强、技术水平参差不齐、人才队伍青黄不接、整体功能发挥不充分的问题。</w:t>
      </w:r>
      <w:r>
        <w:rPr>
          <w:rFonts w:hint="eastAsia" w:ascii="方正仿宋_GBK" w:hAnsi="方正仿宋_GBK" w:eastAsia="方正仿宋_GBK" w:cs="方正仿宋_GBK"/>
          <w:color w:val="000000" w:themeColor="text1"/>
          <w:sz w:val="32"/>
          <w:szCs w:val="32"/>
          <w14:textFill>
            <w14:solidFill>
              <w14:schemeClr w14:val="tx1"/>
            </w14:solidFill>
          </w14:textFill>
        </w:rPr>
        <w:t>基层医疗卫生公共服务能力仍然薄弱，卫生健康信息化建设严重滞后，基层医疗人才匮乏且能力低的问题仍然没有得到根本解决</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且基层医疗队伍不稳定，很难满足农村群众的就医需求</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。为</w:t>
      </w:r>
      <w:r>
        <w:rPr>
          <w:rFonts w:hint="eastAsia" w:ascii="仿宋" w:hAnsi="仿宋" w:eastAsia="仿宋"/>
          <w:color w:val="000000" w:themeColor="text1"/>
          <w:sz w:val="32"/>
          <w:szCs w:val="32"/>
          <w:lang w:val="zh-CN"/>
          <w14:textFill>
            <w14:solidFill>
              <w14:schemeClr w14:val="tx1"/>
            </w14:solidFill>
          </w14:textFill>
        </w:rPr>
        <w:t>全面改善基础设施条件，补齐基层服务能力和人才队伍短板、补齐疾病预防和健康卫生短板，</w:t>
      </w:r>
      <w:r>
        <w:rPr>
          <w:rFonts w:hint="eastAsia" w:ascii="方正仿宋_GBK" w:hAnsi="方正仿宋_GBK" w:eastAsia="方正仿宋_GBK" w:cs="方正仿宋_GBK"/>
          <w:color w:val="000000" w:themeColor="text1"/>
          <w:sz w:val="32"/>
          <w:szCs w:val="32"/>
          <w14:textFill>
            <w14:solidFill>
              <w14:schemeClr w14:val="tx1"/>
            </w14:solidFill>
          </w14:textFill>
        </w:rPr>
        <w:t>加强妇幼卫生工作及提高全民健康素质，为促进经济发展和强化妇幼保健工作，为服务群众提供优质的医疗服务环境设立了伽师县妇幼保健院202</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年日常支出、人员及运转经费项目，本项目严格按照本级财政部的要求，我院遵循财政部的相关政策文件与规定，严格遵守本级财政部的项目管理。通过该项目的实施，提高工作人员的积极性，提高工作效率，充分履行职能，保障我院的正常运转，提高我院服务群众的能力。</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本项目遵循财政部《项目支出绩效评价管理办法》（财预〔2020〕10号）和自治区财政厅《自治区财政支出绩效评价管理暂行办法》（新财预〔2018〕189号）等相关政策文件与规定，</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旨在</w:t>
      </w:r>
      <w:r>
        <w:rPr>
          <w:rFonts w:hint="eastAsia" w:ascii="方正仿宋_GBK" w:hAnsi="方正仿宋_GBK" w:eastAsia="方正仿宋_GBK" w:cs="方正仿宋_GBK"/>
          <w:color w:val="000000" w:themeColor="text1"/>
          <w:sz w:val="32"/>
          <w:szCs w:val="32"/>
          <w14:textFill>
            <w14:solidFill>
              <w14:schemeClr w14:val="tx1"/>
            </w14:solidFill>
          </w14:textFill>
        </w:rPr>
        <w:t>本项目建设主要用于发放我院聘用人员、见习人员的工资、缴纳社保及住房公积金，用于支付日常运转经费及药品耗材采购费用。项目的实施提高了我院工作人员的工作积极性，提高了工作效率，保障了我院工作人员的生活质量，为群众提供了优质的服务和医疗环境，满足了服务群众的药品购买等需求，保障了我院的正常运转。</w:t>
      </w:r>
    </w:p>
    <w:p>
      <w:pPr>
        <w:pStyle w:val="23"/>
        <w:pageBreakBefore w:val="0"/>
        <w:kinsoku/>
        <w:wordWrap/>
        <w:topLinePunct w:val="0"/>
        <w:bidi w:val="0"/>
        <w:spacing w:line="560" w:lineRule="exact"/>
        <w:ind w:firstLine="640"/>
        <w:outlineLvl w:val="2"/>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2.主要内容及实施情况</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项目建设主要用于发放我院聘用人员、见习人员的工资、缴纳社保及住房公积金，用于支付日常运转经费及药品耗材采购费用。项目的实施提高了我院工作人员的工作积极性，提高了工作效率，保障了我院工作人员的生活质量，为群众提供了优质的服务和医疗环境，满足了服务群众的药品购买等需求，保障了我院的正常运转。</w:t>
      </w:r>
    </w:p>
    <w:p>
      <w:pPr>
        <w:pStyle w:val="23"/>
        <w:pageBreakBefore w:val="0"/>
        <w:kinsoku/>
        <w:wordWrap/>
        <w:topLinePunct w:val="0"/>
        <w:bidi w:val="0"/>
        <w:spacing w:line="560" w:lineRule="exact"/>
        <w:ind w:firstLine="640"/>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实施情况：</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伽师县妇幼保健院2022年日常支出，人员及运转经费项目开始日期为2022年1月1日，结束日期为2022年12月31日。按照我县的相关工资标准发放我院87名聘用人员、3名见习人员的工资，按照我院的实际情况以及相关的我院内部制度进行支付，聘用人员工资包括：实发工资、社保、住房公积金以及其他生活费用。每个月支付的工资社保公积金在43万元左右，按全年算总共预算516万元。为了保障医院正常开展医疗业务、确保我院各个科室的药品需求定期购入相关药品，并按照药房购入的药品进行支付。由于我院进行治疗是用西药比较多，药品支出</w:t>
      </w: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287.95</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万元，其中：西药预算</w:t>
      </w: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217.95</w:t>
      </w:r>
      <w:r>
        <w:rPr>
          <w:rFonts w:hint="eastAsia" w:ascii="方正仿宋_GBK" w:hAnsi="方正仿宋_GBK" w:eastAsia="方正仿宋_GBK" w:cs="方正仿宋_GBK"/>
          <w:b w:val="0"/>
          <w:bCs w:val="0"/>
          <w:color w:val="000000" w:themeColor="text1"/>
          <w:sz w:val="32"/>
          <w:szCs w:val="32"/>
          <w:lang w:eastAsia="zh-CN"/>
          <w14:textFill>
            <w14:solidFill>
              <w14:schemeClr w14:val="tx1"/>
            </w14:solidFill>
          </w14:textFill>
        </w:rPr>
        <w:t>万元，中医药预算70万元。卫生材料支出概算20万元，为了满足我院住院病人的需求、确保我院各个科室的卫生材料需求定期购入相关卫生材料并进行支付；卫生材料主要包括中医相关卫生材料（大布，紫马特）8万元，化验室日常工作中所需的各类试剂耗材7万元，各类试剂5万元。其它费用概算74万元，根据我院开展业务工作中发生各种日常费用，如：办公费10万、维修费2万、水电费17万、暖气费1.2万、人员差旅费1.5万、后请保障服务费16万、设备服务费3万、医院收费系统维护费6万、医院制氧机款15万、其他零散性支出2.3万元。按照我院财务制度、院领导先开会讨论并制定详细的支出几乎，出会议纪要，再经县领导相关领导审批，经过县财经会过会后进行支出。</w:t>
      </w:r>
    </w:p>
    <w:p>
      <w:pPr>
        <w:pStyle w:val="2"/>
        <w:pageBreakBefore w:val="0"/>
        <w:kinsoku/>
        <w:wordWrap/>
        <w:topLinePunct w:val="0"/>
        <w:bidi w:val="0"/>
        <w:spacing w:before="0" w:after="0" w:line="560" w:lineRule="exact"/>
        <w:ind w:firstLine="640"/>
        <w:rPr>
          <w:rFonts w:ascii="方正仿宋_GBK" w:hAnsi="方正仿宋_GBK" w:eastAsia="方正仿宋_GBK" w:cs="方正仿宋_GBK"/>
          <w:b/>
          <w:color w:val="000000" w:themeColor="text1"/>
          <w:sz w:val="32"/>
          <w14:textFill>
            <w14:solidFill>
              <w14:schemeClr w14:val="tx1"/>
            </w14:solidFill>
          </w14:textFill>
        </w:rPr>
      </w:pPr>
      <w:r>
        <w:rPr>
          <w:rFonts w:hint="eastAsia" w:ascii="方正仿宋_GBK" w:hAnsi="方正仿宋_GBK" w:eastAsia="方正仿宋_GBK" w:cs="方正仿宋_GBK"/>
          <w:b/>
          <w:color w:val="000000" w:themeColor="text1"/>
          <w:sz w:val="32"/>
          <w14:textFill>
            <w14:solidFill>
              <w14:schemeClr w14:val="tx1"/>
            </w14:solidFill>
          </w14:textFill>
        </w:rPr>
        <w:t>3.项目实施主体</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实施主体：</w:t>
      </w:r>
      <w:r>
        <w:rPr>
          <w:rFonts w:hint="eastAsia" w:ascii="方正仿宋_GBK" w:hAnsi="方正仿宋_GBK" w:eastAsia="方正仿宋_GBK" w:cs="方正仿宋_GBK"/>
          <w:color w:val="000000" w:themeColor="text1"/>
          <w:sz w:val="32"/>
          <w:szCs w:val="32"/>
          <w14:textFill>
            <w14:solidFill>
              <w14:schemeClr w14:val="tx1"/>
            </w14:solidFill>
          </w14:textFill>
        </w:rPr>
        <w:t>伽师县妇幼保健院</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实施时间：</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2022年1月-12月</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实施主体情况：</w:t>
      </w:r>
      <w:r>
        <w:rPr>
          <w:rFonts w:hint="eastAsia" w:ascii="方正仿宋_GBK" w:hAnsi="方正仿宋_GBK" w:eastAsia="方正仿宋_GBK" w:cs="方正仿宋_GBK"/>
          <w:color w:val="000000" w:themeColor="text1"/>
          <w:sz w:val="32"/>
          <w:szCs w:val="32"/>
          <w14:textFill>
            <w14:solidFill>
              <w14:schemeClr w14:val="tx1"/>
            </w14:solidFill>
          </w14:textFill>
        </w:rPr>
        <w:t>伽师县妇幼保健院是全额事业单位，我院现有：行政办公室、人事科、院感办、财务室、功能科、化验室、妇科、儿科、婚检科等科室。</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编制人数</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13</w:t>
      </w:r>
      <w:r>
        <w:rPr>
          <w:rFonts w:hint="eastAsia" w:ascii="方正仿宋_GBK" w:hAnsi="方正仿宋_GBK" w:eastAsia="方正仿宋_GBK" w:cs="方正仿宋_GBK"/>
          <w:color w:val="000000" w:themeColor="text1"/>
          <w:sz w:val="32"/>
          <w:szCs w:val="32"/>
          <w14:textFill>
            <w14:solidFill>
              <w14:schemeClr w14:val="tx1"/>
            </w14:solidFill>
          </w14:textFill>
        </w:rPr>
        <w:t>人，其中：事业人员编制</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12</w:t>
      </w:r>
      <w:r>
        <w:rPr>
          <w:rFonts w:hint="eastAsia" w:ascii="方正仿宋_GBK" w:hAnsi="方正仿宋_GBK" w:eastAsia="方正仿宋_GBK" w:cs="方正仿宋_GBK"/>
          <w:color w:val="000000" w:themeColor="text1"/>
          <w:sz w:val="32"/>
          <w:szCs w:val="32"/>
          <w14:textFill>
            <w14:solidFill>
              <w14:schemeClr w14:val="tx1"/>
            </w14:solidFill>
          </w14:textFill>
        </w:rPr>
        <w:t>人、县聘人员1人。实有在职人数</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13</w:t>
      </w:r>
      <w:r>
        <w:rPr>
          <w:rFonts w:hint="eastAsia" w:ascii="方正仿宋_GBK" w:hAnsi="方正仿宋_GBK" w:eastAsia="方正仿宋_GBK" w:cs="方正仿宋_GBK"/>
          <w:color w:val="000000" w:themeColor="text1"/>
          <w:sz w:val="32"/>
          <w:szCs w:val="32"/>
          <w14:textFill>
            <w14:solidFill>
              <w14:schemeClr w14:val="tx1"/>
            </w14:solidFill>
          </w14:textFill>
        </w:rPr>
        <w:t>人，其中：事业在职</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12</w:t>
      </w:r>
      <w:r>
        <w:rPr>
          <w:rFonts w:hint="eastAsia" w:ascii="方正仿宋_GBK" w:hAnsi="方正仿宋_GBK" w:eastAsia="方正仿宋_GBK" w:cs="方正仿宋_GBK"/>
          <w:color w:val="000000" w:themeColor="text1"/>
          <w:sz w:val="32"/>
          <w:szCs w:val="32"/>
          <w14:textFill>
            <w14:solidFill>
              <w14:schemeClr w14:val="tx1"/>
            </w14:solidFill>
          </w14:textFill>
        </w:rPr>
        <w:t>人、县聘人员1人。离退休人员</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21</w:t>
      </w:r>
      <w:r>
        <w:rPr>
          <w:rFonts w:hint="eastAsia" w:ascii="方正仿宋_GBK" w:hAnsi="方正仿宋_GBK" w:eastAsia="方正仿宋_GBK" w:cs="方正仿宋_GBK"/>
          <w:color w:val="000000" w:themeColor="text1"/>
          <w:sz w:val="32"/>
          <w:szCs w:val="32"/>
          <w14:textFill>
            <w14:solidFill>
              <w14:schemeClr w14:val="tx1"/>
            </w14:solidFill>
          </w14:textFill>
        </w:rPr>
        <w:t>人。</w:t>
      </w:r>
    </w:p>
    <w:p>
      <w:pPr>
        <w:pStyle w:val="23"/>
        <w:pageBreakBefore w:val="0"/>
        <w:kinsoku/>
        <w:wordWrap/>
        <w:topLinePunct w:val="0"/>
        <w:bidi w:val="0"/>
        <w:spacing w:line="560" w:lineRule="exact"/>
        <w:ind w:firstLine="640"/>
        <w:outlineLvl w:val="2"/>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4.资金投入和使用情况</w:t>
      </w:r>
    </w:p>
    <w:p>
      <w:pPr>
        <w:pStyle w:val="23"/>
        <w:pageBreakBefore w:val="0"/>
        <w:kinsoku/>
        <w:wordWrap/>
        <w:topLinePunct w:val="0"/>
        <w:bidi w:val="0"/>
        <w:spacing w:line="560" w:lineRule="exact"/>
        <w:ind w:firstLine="640"/>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1</w:t>
      </w: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）项目资金安排落实、总投入等情况分析</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根据相关要求下达资金</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897.95</w:t>
      </w:r>
      <w:r>
        <w:rPr>
          <w:rFonts w:hint="eastAsia" w:ascii="方正仿宋_GBK" w:hAnsi="方正仿宋_GBK" w:eastAsia="方正仿宋_GBK" w:cs="方正仿宋_GBK"/>
          <w:color w:val="000000" w:themeColor="text1"/>
          <w:sz w:val="32"/>
          <w:szCs w:val="32"/>
          <w14:textFill>
            <w14:solidFill>
              <w14:schemeClr w14:val="tx1"/>
            </w14:solidFill>
          </w14:textFill>
        </w:rPr>
        <w:t>万元，2022年实际到位项目资金</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897.95</w:t>
      </w:r>
      <w:r>
        <w:rPr>
          <w:rFonts w:hint="eastAsia" w:ascii="方正仿宋_GBK" w:hAnsi="方正仿宋_GBK" w:eastAsia="方正仿宋_GBK" w:cs="方正仿宋_GBK"/>
          <w:color w:val="000000" w:themeColor="text1"/>
          <w:sz w:val="32"/>
          <w:szCs w:val="32"/>
          <w14:textFill>
            <w14:solidFill>
              <w14:schemeClr w14:val="tx1"/>
            </w14:solidFill>
          </w14:textFill>
        </w:rPr>
        <w:t>万元。</w:t>
      </w:r>
    </w:p>
    <w:p>
      <w:pPr>
        <w:pStyle w:val="23"/>
        <w:pageBreakBefore w:val="0"/>
        <w:kinsoku/>
        <w:wordWrap/>
        <w:topLinePunct w:val="0"/>
        <w:bidi w:val="0"/>
        <w:spacing w:line="560" w:lineRule="exact"/>
        <w:ind w:firstLine="640"/>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）项目资金实际使用情况分析</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截至202</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年12月31日，实际支出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897.95</w:t>
      </w:r>
      <w:r>
        <w:rPr>
          <w:rFonts w:hint="eastAsia" w:ascii="方正仿宋_GBK" w:hAnsi="方正仿宋_GBK" w:eastAsia="方正仿宋_GBK" w:cs="方正仿宋_GBK"/>
          <w:color w:val="000000" w:themeColor="text1"/>
          <w:sz w:val="32"/>
          <w:szCs w:val="32"/>
          <w14:textFill>
            <w14:solidFill>
              <w14:schemeClr w14:val="tx1"/>
            </w14:solidFill>
          </w14:textFill>
        </w:rPr>
        <w:t>万元，预算执行率100%。资金主要用于保障我院87名聘用人员工资及3名见习人员生活补助，共516万元，药品支出287.95万元，卫生材料支出20万元，其他日常运转经费74万元。</w:t>
      </w:r>
    </w:p>
    <w:p>
      <w:pPr>
        <w:pStyle w:val="22"/>
        <w:pageBreakBefore w:val="0"/>
        <w:kinsoku/>
        <w:wordWrap/>
        <w:topLinePunct w:val="0"/>
        <w:bidi w:val="0"/>
        <w:spacing w:line="560" w:lineRule="exact"/>
        <w:ind w:left="560"/>
        <w:rPr>
          <w:rFonts w:ascii="方正楷体_GBK" w:hAnsi="方正楷体_GBK" w:eastAsia="方正楷体_GBK" w:cs="方正楷体_GBK"/>
          <w:color w:val="000000" w:themeColor="text1"/>
          <w:sz w:val="32"/>
          <w14:textFill>
            <w14:solidFill>
              <w14:schemeClr w14:val="tx1"/>
            </w14:solidFill>
          </w14:textFill>
        </w:rPr>
      </w:pPr>
      <w:bookmarkStart w:id="2" w:name="_Toc68364659"/>
      <w:r>
        <w:rPr>
          <w:rFonts w:hint="eastAsia" w:ascii="方正楷体_GBK" w:hAnsi="方正楷体_GBK" w:eastAsia="方正楷体_GBK" w:cs="方正楷体_GBK"/>
          <w:color w:val="000000" w:themeColor="text1"/>
          <w:sz w:val="32"/>
          <w14:textFill>
            <w14:solidFill>
              <w14:schemeClr w14:val="tx1"/>
            </w14:solidFill>
          </w14:textFill>
        </w:rPr>
        <w:t>（二）项目绩效目标</w:t>
      </w:r>
      <w:bookmarkEnd w:id="2"/>
    </w:p>
    <w:p>
      <w:pPr>
        <w:pStyle w:val="23"/>
        <w:pageBreakBefore w:val="0"/>
        <w:kinsoku/>
        <w:wordWrap/>
        <w:topLinePunct w:val="0"/>
        <w:bidi w:val="0"/>
        <w:spacing w:line="560" w:lineRule="exact"/>
        <w:ind w:firstLine="640"/>
        <w:outlineLvl w:val="2"/>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1.项目绩效总目标</w:t>
      </w:r>
    </w:p>
    <w:p>
      <w:pPr>
        <w:pStyle w:val="23"/>
        <w:pageBreakBefore w:val="0"/>
        <w:kinsoku/>
        <w:wordWrap/>
        <w:topLinePunct w:val="0"/>
        <w:bidi w:val="0"/>
        <w:spacing w:line="560" w:lineRule="exact"/>
        <w:ind w:left="0" w:leftChars="0"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本项目资金897.9</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5</w:t>
      </w:r>
      <w:r>
        <w:rPr>
          <w:rFonts w:hint="eastAsia" w:ascii="方正仿宋_GBK" w:hAnsi="方正仿宋_GBK" w:eastAsia="方正仿宋_GBK" w:cs="方正仿宋_GBK"/>
          <w:color w:val="000000" w:themeColor="text1"/>
          <w:sz w:val="32"/>
          <w:szCs w:val="32"/>
          <w14:textFill>
            <w14:solidFill>
              <w14:schemeClr w14:val="tx1"/>
            </w14:solidFill>
          </w14:textFill>
        </w:rPr>
        <w:t>万元，资金主要用于保障我院87名聘用人员工资及3名见习人员生活补助，共516万元，药品支出287.95万元，卫生材料支出20万元，其他日常运转经费74万元。项目实施后将为我院工作人员提供更好的生活保障，提高工作人员工作积极性，更好的开展医疗业务工作，提高医疗服务水平，进一步提升我院就医环境。</w:t>
      </w:r>
    </w:p>
    <w:p>
      <w:pPr>
        <w:pStyle w:val="23"/>
        <w:pageBreakBefore w:val="0"/>
        <w:kinsoku/>
        <w:wordWrap/>
        <w:topLinePunct w:val="0"/>
        <w:bidi w:val="0"/>
        <w:spacing w:line="560" w:lineRule="exact"/>
        <w:ind w:firstLine="640"/>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2.阶段性目标</w:t>
      </w:r>
    </w:p>
    <w:p>
      <w:pPr>
        <w:pStyle w:val="5"/>
        <w:pageBreakBefore w:val="0"/>
        <w:kinsoku/>
        <w:wordWrap/>
        <w:topLinePunct w:val="0"/>
        <w:bidi w:val="0"/>
        <w:spacing w:line="560" w:lineRule="exact"/>
        <w:rPr>
          <w:rFonts w:hint="eastAsia" w:ascii="方正仿宋_GBK" w:hAnsi="方正仿宋_GBK" w:eastAsia="方正仿宋_GBK" w:cs="方正仿宋_GBK"/>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（1）前期准备：</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通过制定</w:t>
      </w:r>
      <w:r>
        <w:rPr>
          <w:rFonts w:hint="eastAsia" w:ascii="方正仿宋_GBK" w:hAnsi="方正仿宋_GBK" w:eastAsia="方正仿宋_GBK" w:cs="方正仿宋_GBK"/>
          <w:color w:val="000000" w:themeColor="text1"/>
          <w:sz w:val="32"/>
          <w:szCs w:val="32"/>
          <w14:textFill>
            <w14:solidFill>
              <w14:schemeClr w14:val="tx1"/>
            </w14:solidFill>
          </w14:textFill>
        </w:rPr>
        <w:t>伽师县妇幼保健院2022年日常支出，人员及运转经费项目</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实施方案，经项目负责人审核通过后，有序开展后续工作。</w:t>
      </w:r>
    </w:p>
    <w:p>
      <w:pPr>
        <w:pStyle w:val="5"/>
        <w:pageBreakBefore w:val="0"/>
        <w:kinsoku/>
        <w:wordWrap/>
        <w:topLinePunct w:val="0"/>
        <w:bidi w:val="0"/>
        <w:spacing w:line="560" w:lineRule="exact"/>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（2）组织实施：</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资金到位之后立即根据项目要求实施项目。项目责任人按照项目实施方案要求逐一进行项目部署安排，提高项目质量及效率性。</w:t>
      </w:r>
    </w:p>
    <w:p>
      <w:pPr>
        <w:pStyle w:val="23"/>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highlight w:val="none"/>
          <w:lang w:eastAsia="zh-CN"/>
          <w14:textFill>
            <w14:solidFill>
              <w14:schemeClr w14:val="tx1"/>
            </w14:solidFill>
          </w14:textFill>
        </w:rPr>
        <w:t>（</w:t>
      </w:r>
      <w:r>
        <w:rPr>
          <w:rFonts w:hint="eastAsia" w:ascii="方正仿宋_GBK" w:hAnsi="方正仿宋_GBK" w:eastAsia="方正仿宋_GBK" w:cs="方正仿宋_GBK"/>
          <w:b/>
          <w:bCs/>
          <w:color w:val="000000" w:themeColor="text1"/>
          <w:sz w:val="32"/>
          <w:szCs w:val="32"/>
          <w:highlight w:val="none"/>
          <w:lang w:val="en-US" w:eastAsia="zh-CN"/>
          <w14:textFill>
            <w14:solidFill>
              <w14:schemeClr w14:val="tx1"/>
            </w14:solidFill>
          </w14:textFill>
        </w:rPr>
        <w:t>3</w:t>
      </w:r>
      <w:r>
        <w:rPr>
          <w:rFonts w:hint="eastAsia" w:ascii="方正仿宋_GBK" w:hAnsi="方正仿宋_GBK" w:eastAsia="方正仿宋_GBK" w:cs="方正仿宋_GBK"/>
          <w:b/>
          <w:bCs/>
          <w:color w:val="000000" w:themeColor="text1"/>
          <w:sz w:val="32"/>
          <w:szCs w:val="32"/>
          <w:highlight w:val="none"/>
          <w:lang w:eastAsia="zh-CN"/>
          <w14:textFill>
            <w14:solidFill>
              <w14:schemeClr w14:val="tx1"/>
            </w14:solidFill>
          </w14:textFill>
        </w:rPr>
        <w:t>）项目投入：</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本项目预算安排总额为</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897.95</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万元，为本级资金。</w:t>
      </w:r>
    </w:p>
    <w:p>
      <w:pPr>
        <w:pStyle w:val="23"/>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4</w:t>
      </w: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）项目产出：</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资金主要用于保障我院87名聘用人员工资及3名见习人员生活补助，共516万元，药品支出287.95万元，卫生材料支出20万元，其他日常运转经费74万元。</w:t>
      </w:r>
    </w:p>
    <w:p>
      <w:pPr>
        <w:pStyle w:val="23"/>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b/>
          <w:bCs/>
          <w:color w:val="000000" w:themeColor="text1"/>
          <w:sz w:val="32"/>
          <w:szCs w:val="32"/>
          <w:lang w:val="en-US" w:eastAsia="zh-CN"/>
          <w14:textFill>
            <w14:solidFill>
              <w14:schemeClr w14:val="tx1"/>
            </w14:solidFill>
          </w14:textFill>
        </w:rPr>
        <w:t>5</w:t>
      </w:r>
      <w:r>
        <w:rPr>
          <w:rFonts w:hint="eastAsia" w:ascii="方正仿宋_GBK" w:hAnsi="方正仿宋_GBK" w:eastAsia="方正仿宋_GBK" w:cs="方正仿宋_GBK"/>
          <w:b/>
          <w:bCs/>
          <w:color w:val="000000" w:themeColor="text1"/>
          <w:sz w:val="32"/>
          <w:szCs w:val="32"/>
          <w:lang w:eastAsia="zh-CN"/>
          <w14:textFill>
            <w14:solidFill>
              <w14:schemeClr w14:val="tx1"/>
            </w14:solidFill>
          </w14:textFill>
        </w:rPr>
        <w:t>）项目效果：</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项目实施后将为我院工作人员提供更好的生活保障，提高工作人员工作积极性，更好的开展医疗业务工作，提高医疗服务水平，进一步提升我院就医环境。</w:t>
      </w:r>
    </w:p>
    <w:p>
      <w:pPr>
        <w:pStyle w:val="26"/>
        <w:pageBreakBefore w:val="0"/>
        <w:kinsoku/>
        <w:wordWrap/>
        <w:topLinePunct w:val="0"/>
        <w:bidi w:val="0"/>
        <w:spacing w:line="560" w:lineRule="exact"/>
        <w:ind w:firstLine="640" w:firstLineChars="200"/>
        <w:rPr>
          <w:rFonts w:ascii="方正黑体_GBK" w:hAnsi="方正黑体_GBK" w:eastAsia="方正黑体_GBK" w:cs="方正黑体_GBK"/>
          <w:b w:val="0"/>
          <w:bCs/>
          <w:color w:val="000000" w:themeColor="text1"/>
          <w14:textFill>
            <w14:solidFill>
              <w14:schemeClr w14:val="tx1"/>
            </w14:solidFill>
          </w14:textFill>
        </w:rPr>
      </w:pPr>
      <w:bookmarkStart w:id="3" w:name="_Toc68364660"/>
      <w:r>
        <w:rPr>
          <w:rFonts w:hint="eastAsia" w:ascii="方正黑体_GBK" w:hAnsi="方正黑体_GBK" w:eastAsia="方正黑体_GBK" w:cs="方正黑体_GBK"/>
          <w:b w:val="0"/>
          <w:bCs/>
          <w:color w:val="000000" w:themeColor="text1"/>
          <w14:textFill>
            <w14:solidFill>
              <w14:schemeClr w14:val="tx1"/>
            </w14:solidFill>
          </w14:textFill>
        </w:rPr>
        <w:t>二、绩效评价工作开展情况</w:t>
      </w:r>
      <w:bookmarkEnd w:id="3"/>
    </w:p>
    <w:p>
      <w:pPr>
        <w:pStyle w:val="22"/>
        <w:pageBreakBefore w:val="0"/>
        <w:kinsoku/>
        <w:wordWrap/>
        <w:topLinePunct w:val="0"/>
        <w:bidi w:val="0"/>
        <w:spacing w:line="560" w:lineRule="exact"/>
        <w:ind w:left="560"/>
        <w:rPr>
          <w:rFonts w:ascii="方正楷体_GBK" w:hAnsi="方正楷体_GBK" w:eastAsia="方正楷体_GBK" w:cs="方正楷体_GBK"/>
          <w:color w:val="000000" w:themeColor="text1"/>
          <w:sz w:val="32"/>
          <w14:textFill>
            <w14:solidFill>
              <w14:schemeClr w14:val="tx1"/>
            </w14:solidFill>
          </w14:textFill>
        </w:rPr>
      </w:pPr>
      <w:bookmarkStart w:id="4" w:name="_Toc68364661"/>
      <w:r>
        <w:rPr>
          <w:rFonts w:hint="eastAsia" w:ascii="方正楷体_GBK" w:hAnsi="方正楷体_GBK" w:eastAsia="方正楷体_GBK" w:cs="方正楷体_GBK"/>
          <w:color w:val="000000" w:themeColor="text1"/>
          <w:sz w:val="32"/>
          <w14:textFill>
            <w14:solidFill>
              <w14:schemeClr w14:val="tx1"/>
            </w14:solidFill>
          </w14:textFill>
        </w:rPr>
        <w:t>（一）绩效评价目的、对象和范围</w:t>
      </w:r>
      <w:bookmarkEnd w:id="4"/>
    </w:p>
    <w:p>
      <w:pPr>
        <w:pStyle w:val="23"/>
        <w:pageBreakBefore w:val="0"/>
        <w:kinsoku/>
        <w:wordWrap/>
        <w:topLinePunct w:val="0"/>
        <w:bidi w:val="0"/>
        <w:spacing w:line="560" w:lineRule="exact"/>
        <w:ind w:firstLine="640"/>
        <w:outlineLvl w:val="2"/>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1.绩效评价目的</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次绩效评价遵循财政部《项目支出绩效评价管理办法》（财预〔2020〕10号）和自治区财政厅《自治区财政支出绩效评价管理暂行办法》（新财预〔2018〕189号）等相关政策文件与规定，我单位针对伽师县妇幼保健院2022年日常支出，人员及运转经费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23"/>
        <w:pageBreakBefore w:val="0"/>
        <w:kinsoku/>
        <w:wordWrap/>
        <w:topLinePunct w:val="0"/>
        <w:bidi w:val="0"/>
        <w:spacing w:line="560" w:lineRule="exact"/>
        <w:ind w:firstLine="640"/>
        <w:outlineLvl w:val="2"/>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2.绩效评价对象</w:t>
      </w:r>
    </w:p>
    <w:p>
      <w:pPr>
        <w:pStyle w:val="23"/>
        <w:pageBreakBefore w:val="0"/>
        <w:kinsoku/>
        <w:wordWrap/>
        <w:topLinePunct w:val="0"/>
        <w:bidi w:val="0"/>
        <w:spacing w:line="560" w:lineRule="exact"/>
        <w:ind w:firstLine="640"/>
        <w:outlineLvl w:val="2"/>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次绩效评价遵循财政部《项目支出绩效评价管理办法》（财预〔2020〕10号）和自治区财政厅《自治区财政支出绩效评价管理暂行办法》（新财预〔2018〕189号）等相关政策文件与规定，本次评价对象为伽师县妇幼保健院2022年日常支出，人员及运转经费项目，以项目支出为对象所对应的预算资金，以项目实施所带来的产出和效果为主要内容，以促进预算单位完成特定工作任务目标所组织开展的绩效评价。</w:t>
      </w:r>
    </w:p>
    <w:p>
      <w:pPr>
        <w:pStyle w:val="23"/>
        <w:pageBreakBefore w:val="0"/>
        <w:kinsoku/>
        <w:wordWrap/>
        <w:topLinePunct w:val="0"/>
        <w:bidi w:val="0"/>
        <w:spacing w:line="560" w:lineRule="exact"/>
        <w:ind w:firstLine="640"/>
        <w:outlineLvl w:val="2"/>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3.绩效评价范围</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本次评价范围涵盖项目总体绩效目标、各项绩效指标完成情况以及预算执行情况。</w:t>
      </w:r>
      <w:bookmarkStart w:id="5" w:name="_Toc68364662"/>
      <w:r>
        <w:rPr>
          <w:rFonts w:hint="eastAsia" w:ascii="方正仿宋_GBK" w:hAnsi="方正仿宋_GBK" w:eastAsia="方正仿宋_GBK" w:cs="方正仿宋_GBK"/>
          <w:color w:val="000000" w:themeColor="text1"/>
          <w:sz w:val="32"/>
          <w:szCs w:val="32"/>
          <w14:textFill>
            <w14:solidFill>
              <w14:schemeClr w14:val="tx1"/>
            </w14:solidFill>
          </w14:textFill>
        </w:rPr>
        <w:t>覆盖项目预算资金支出的所有内容进行评价。包括项目决策、项目实施和项目成果验收流程等。</w:t>
      </w:r>
    </w:p>
    <w:p>
      <w:pPr>
        <w:pStyle w:val="22"/>
        <w:pageBreakBefore w:val="0"/>
        <w:kinsoku/>
        <w:wordWrap/>
        <w:topLinePunct w:val="0"/>
        <w:bidi w:val="0"/>
        <w:spacing w:line="560" w:lineRule="exact"/>
        <w:ind w:left="560"/>
        <w:rPr>
          <w:rFonts w:ascii="方正黑体_GBK" w:hAnsi="方正黑体_GBK" w:eastAsia="方正黑体_GBK" w:cs="方正黑体_GBK"/>
          <w:color w:val="000000" w:themeColor="text1"/>
          <w:sz w:val="32"/>
          <w14:textFill>
            <w14:solidFill>
              <w14:schemeClr w14:val="tx1"/>
            </w14:solidFill>
          </w14:textFill>
        </w:rPr>
      </w:pPr>
      <w:r>
        <w:rPr>
          <w:rFonts w:hint="eastAsia" w:ascii="方正楷体_GBK" w:hAnsi="方正楷体_GBK" w:eastAsia="方正楷体_GBK" w:cs="方正楷体_GBK"/>
          <w:color w:val="000000" w:themeColor="text1"/>
          <w:sz w:val="32"/>
          <w14:textFill>
            <w14:solidFill>
              <w14:schemeClr w14:val="tx1"/>
            </w14:solidFill>
          </w14:textFill>
        </w:rPr>
        <w:t>（二）绩效评价原则、评价指标体系、评价方法评价标准</w:t>
      </w:r>
      <w:bookmarkEnd w:id="5"/>
    </w:p>
    <w:p>
      <w:pPr>
        <w:pStyle w:val="23"/>
        <w:pageBreakBefore w:val="0"/>
        <w:kinsoku/>
        <w:wordWrap/>
        <w:topLinePunct w:val="0"/>
        <w:bidi w:val="0"/>
        <w:spacing w:line="560" w:lineRule="exact"/>
        <w:ind w:firstLine="640"/>
        <w:outlineLvl w:val="2"/>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1.绩效评价原则</w:t>
      </w:r>
    </w:p>
    <w:p>
      <w:pPr>
        <w:pStyle w:val="23"/>
        <w:pageBreakBefore w:val="0"/>
        <w:kinsoku/>
        <w:wordWrap/>
        <w:topLinePunct w:val="0"/>
        <w:bidi w:val="0"/>
        <w:spacing w:line="560" w:lineRule="exact"/>
        <w:ind w:firstLine="960" w:firstLineChars="3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本次绩效评价遵循的原则包括：</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（1）科学公正。</w:t>
      </w:r>
      <w:r>
        <w:rPr>
          <w:rFonts w:hint="eastAsia" w:ascii="方正仿宋_GBK" w:hAnsi="方正仿宋_GBK" w:eastAsia="方正仿宋_GBK" w:cs="方正仿宋_GBK"/>
          <w:color w:val="000000" w:themeColor="text1"/>
          <w:sz w:val="32"/>
          <w:szCs w:val="32"/>
          <w14:textFill>
            <w14:solidFill>
              <w14:schemeClr w14:val="tx1"/>
            </w14:solidFill>
          </w14:textFill>
        </w:rPr>
        <w:t>绩效评价应当运用科学合理的方法，按照规范的程序，对项目绩效进行客观、公正的反映。</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（2）统筹兼顾。</w:t>
      </w:r>
      <w:r>
        <w:rPr>
          <w:rFonts w:hint="eastAsia" w:ascii="方正仿宋_GBK" w:hAnsi="方正仿宋_GBK" w:eastAsia="方正仿宋_GBK" w:cs="方正仿宋_GBK"/>
          <w:color w:val="000000" w:themeColor="text1"/>
          <w:sz w:val="32"/>
          <w:szCs w:val="32"/>
          <w14:textFill>
            <w14:solidFill>
              <w14:schemeClr w14:val="tx1"/>
            </w14:solidFill>
          </w14:textFill>
        </w:rPr>
        <w:t>单位自评、部门评价和财政评价应职责明确，各有侧重，相互衔接。单位自评应由项目单位自主实施，即“谁支出、谁自评”。部门评价和财政评价应在单位自评的基础上开展，必要时可委托第三方机构实施。</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（3）激励约束。</w:t>
      </w:r>
      <w:r>
        <w:rPr>
          <w:rFonts w:hint="eastAsia" w:ascii="方正仿宋_GBK" w:hAnsi="方正仿宋_GBK" w:eastAsia="方正仿宋_GBK" w:cs="方正仿宋_GBK"/>
          <w:color w:val="000000" w:themeColor="text1"/>
          <w:sz w:val="32"/>
          <w:szCs w:val="32"/>
          <w14:textFill>
            <w14:solidFill>
              <w14:schemeClr w14:val="tx1"/>
            </w14:solidFill>
          </w14:textFill>
        </w:rPr>
        <w:t>绩效评价结果应与预算安排、政策调整、改进管理实质性挂钩，体现奖优罚劣和激励相容导向，有效要安排、低效要压减、无效要问责。</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（4）公开透明。</w:t>
      </w:r>
      <w:r>
        <w:rPr>
          <w:rFonts w:hint="eastAsia" w:ascii="方正仿宋_GBK" w:hAnsi="方正仿宋_GBK" w:eastAsia="方正仿宋_GBK" w:cs="方正仿宋_GBK"/>
          <w:color w:val="000000" w:themeColor="text1"/>
          <w:sz w:val="32"/>
          <w:szCs w:val="32"/>
          <w14:textFill>
            <w14:solidFill>
              <w14:schemeClr w14:val="tx1"/>
            </w14:solidFill>
          </w14:textFill>
        </w:rPr>
        <w:t>绩效评价结果应依法依规公开，并自觉接受社会监督。</w:t>
      </w:r>
    </w:p>
    <w:p>
      <w:pPr>
        <w:pStyle w:val="23"/>
        <w:pageBreakBefore w:val="0"/>
        <w:kinsoku/>
        <w:wordWrap/>
        <w:topLinePunct w:val="0"/>
        <w:bidi w:val="0"/>
        <w:spacing w:line="560" w:lineRule="exact"/>
        <w:ind w:firstLine="640"/>
        <w:outlineLvl w:val="2"/>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2.绩效评价指标体系</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绩效评价指标体系根据《预算绩效评价共性指标体系框架》（财预〔2013〕53号）、《自治区党委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一级指标为：决策、过程、产出、效益。</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二级指标为：项目立项、绩效目标、资金投入、资金管理、组织实施、产出数量、产出质量、产出时效、产出成本、项目效益。</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pStyle w:val="23"/>
        <w:pageBreakBefore w:val="0"/>
        <w:kinsoku/>
        <w:wordWrap/>
        <w:topLinePunct w:val="0"/>
        <w:bidi w:val="0"/>
        <w:spacing w:line="560" w:lineRule="exact"/>
        <w:ind w:firstLine="640"/>
        <w:outlineLvl w:val="2"/>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3.绩效评价方法</w:t>
      </w:r>
    </w:p>
    <w:p>
      <w:pPr>
        <w:pStyle w:val="23"/>
        <w:pageBreakBefore w:val="0"/>
        <w:kinsoku/>
        <w:wordWrap/>
        <w:topLinePunct w:val="0"/>
        <w:bidi w:val="0"/>
        <w:spacing w:line="560" w:lineRule="exact"/>
        <w:ind w:firstLine="640"/>
        <w:outlineLvl w:val="2"/>
        <w:rPr>
          <w:rFonts w:hint="eastAsia"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sz w:val="32"/>
          <w:szCs w:val="32"/>
          <w14:textFill>
            <w14:solidFill>
              <w14:schemeClr w14:val="tx1"/>
            </w14:solidFill>
          </w14:textFill>
        </w:rPr>
        <w:t>我单位根据本项目资金的性质和特点，选用比较法、因素分析法、公众评判法以及文献法对项目进行评价，旨在通过综合分析影响绩效目标实现、实施效果的内外部因素，从而评价本项目绩效。</w:t>
      </w:r>
    </w:p>
    <w:p>
      <w:pPr>
        <w:pStyle w:val="23"/>
        <w:pageBreakBefore w:val="0"/>
        <w:kinsoku/>
        <w:wordWrap/>
        <w:topLinePunct w:val="0"/>
        <w:bidi w:val="0"/>
        <w:spacing w:line="560" w:lineRule="exact"/>
        <w:ind w:firstLine="640"/>
        <w:outlineLvl w:val="2"/>
        <w:rPr>
          <w:rFonts w:hint="eastAsia"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sz w:val="32"/>
          <w:szCs w:val="32"/>
          <w14:textFill>
            <w14:solidFill>
              <w14:schemeClr w14:val="tx1"/>
            </w14:solidFill>
          </w14:textFill>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w:t>
      </w:r>
      <w:r>
        <w:rPr>
          <w:rFonts w:hint="eastAsia" w:ascii="方正仿宋_GBK" w:hAnsi="方正仿宋_GBK" w:eastAsia="方正仿宋_GBK" w:cs="方正仿宋_GBK"/>
          <w:bCs/>
          <w:color w:val="000000" w:themeColor="text1"/>
          <w:sz w:val="32"/>
          <w:szCs w:val="32"/>
          <w14:textFill>
            <w14:solidFill>
              <w14:schemeClr w14:val="tx1"/>
            </w14:solidFill>
          </w14:textFill>
        </w:rPr>
        <w:tab/>
      </w:r>
      <w:r>
        <w:rPr>
          <w:rFonts w:hint="eastAsia" w:ascii="方正仿宋_GBK" w:hAnsi="方正仿宋_GBK" w:eastAsia="方正仿宋_GBK" w:cs="方正仿宋_GBK"/>
          <w:bCs/>
          <w:color w:val="000000" w:themeColor="text1"/>
          <w:sz w:val="32"/>
          <w:szCs w:val="32"/>
          <w14:textFill>
            <w14:solidFill>
              <w14:schemeClr w14:val="tx1"/>
            </w14:solidFill>
          </w14:textFill>
        </w:rPr>
        <w:t>分析在产出一定的情况下，成本取值是否有依据，是否经过询价，是否按照市场最低成本编制。⑥资金分配合理性：因素分析法，综合分析资金的分配依据是否充分，分配金额是否与项目实施单位需求金额一致。</w:t>
      </w:r>
    </w:p>
    <w:p>
      <w:pPr>
        <w:pStyle w:val="23"/>
        <w:pageBreakBefore w:val="0"/>
        <w:kinsoku/>
        <w:wordWrap/>
        <w:topLinePunct w:val="0"/>
        <w:bidi w:val="0"/>
        <w:spacing w:line="560" w:lineRule="exact"/>
        <w:ind w:firstLine="640"/>
        <w:outlineLvl w:val="2"/>
        <w:rPr>
          <w:rFonts w:hint="eastAsia"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sz w:val="32"/>
          <w:szCs w:val="32"/>
          <w14:textFill>
            <w14:solidFill>
              <w14:schemeClr w14:val="tx1"/>
            </w14:solidFill>
          </w14:textFill>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p>
    <w:p>
      <w:pPr>
        <w:pStyle w:val="23"/>
        <w:pageBreakBefore w:val="0"/>
        <w:kinsoku/>
        <w:wordWrap/>
        <w:topLinePunct w:val="0"/>
        <w:bidi w:val="0"/>
        <w:spacing w:line="560" w:lineRule="exact"/>
        <w:ind w:firstLine="640"/>
        <w:outlineLvl w:val="2"/>
        <w:rPr>
          <w:rFonts w:hint="eastAsia"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sz w:val="32"/>
          <w:szCs w:val="32"/>
          <w14:textFill>
            <w14:solidFill>
              <w14:schemeClr w14:val="tx1"/>
            </w14:solidFill>
          </w14:textFill>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Style w:val="23"/>
        <w:pageBreakBefore w:val="0"/>
        <w:kinsoku/>
        <w:wordWrap/>
        <w:topLinePunct w:val="0"/>
        <w:bidi w:val="0"/>
        <w:spacing w:line="560" w:lineRule="exact"/>
        <w:ind w:firstLine="640"/>
        <w:outlineLvl w:val="2"/>
        <w:rPr>
          <w:rFonts w:hint="eastAsia"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sz w:val="32"/>
          <w:szCs w:val="32"/>
          <w14:textFill>
            <w14:solidFill>
              <w14:schemeClr w14:val="tx1"/>
            </w14:solidFill>
          </w14:textFill>
        </w:rPr>
        <w:t>项目效益：公众评判法、实地勘察法，通过实地勘察、问卷及抽样调查等方式评价本项目实施后社会公众或服务对象对项目实施效果的满意程度。</w:t>
      </w:r>
    </w:p>
    <w:p>
      <w:pPr>
        <w:pStyle w:val="23"/>
        <w:pageBreakBefore w:val="0"/>
        <w:kinsoku/>
        <w:wordWrap/>
        <w:topLinePunct w:val="0"/>
        <w:bidi w:val="0"/>
        <w:spacing w:line="560" w:lineRule="exact"/>
        <w:ind w:firstLine="640"/>
        <w:outlineLvl w:val="2"/>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4.绩效评价标准</w:t>
      </w:r>
    </w:p>
    <w:p>
      <w:pPr>
        <w:pStyle w:val="27"/>
        <w:pageBreakBefore w:val="0"/>
        <w:tabs>
          <w:tab w:val="left" w:pos="1559"/>
        </w:tabs>
        <w:kinsoku/>
        <w:wordWrap/>
        <w:topLinePunct w:val="0"/>
        <w:bidi w:val="0"/>
        <w:adjustRightInd w:val="0"/>
        <w:snapToGrid w:val="0"/>
        <w:spacing w:line="560" w:lineRule="exact"/>
        <w:ind w:firstLine="640"/>
        <w:rPr>
          <w:rFonts w:hint="eastAsia" w:ascii="方正仿宋_GBK" w:hAnsi="方正仿宋_GBK" w:eastAsia="方正仿宋_GBK" w:cs="方正仿宋_GBK"/>
          <w:bCs/>
          <w:color w:val="000000" w:themeColor="text1"/>
          <w:sz w:val="32"/>
          <w:szCs w:val="32"/>
          <w14:textFill>
            <w14:solidFill>
              <w14:schemeClr w14:val="tx1"/>
            </w14:solidFill>
          </w14:textFill>
        </w:rPr>
      </w:pPr>
      <w:bookmarkStart w:id="6" w:name="_Toc68364663"/>
      <w:r>
        <w:rPr>
          <w:rFonts w:hint="eastAsia" w:ascii="方正仿宋_GBK" w:hAnsi="方正仿宋_GBK" w:eastAsia="方正仿宋_GBK" w:cs="方正仿宋_GBK"/>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绩效评价标准通常包括计划标准、行业标准、历史标准等，用于对绩效指标完成情况进行比较、分析、评价。本次评价主要采用了计划标准。</w:t>
      </w:r>
    </w:p>
    <w:p>
      <w:pPr>
        <w:pStyle w:val="27"/>
        <w:pageBreakBefore w:val="0"/>
        <w:tabs>
          <w:tab w:val="left" w:pos="1559"/>
        </w:tabs>
        <w:kinsoku/>
        <w:wordWrap/>
        <w:topLinePunct w:val="0"/>
        <w:bidi w:val="0"/>
        <w:adjustRightInd w:val="0"/>
        <w:snapToGrid w:val="0"/>
        <w:spacing w:line="560" w:lineRule="exact"/>
        <w:ind w:firstLine="640"/>
        <w:rPr>
          <w:rFonts w:hint="eastAsia"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仿宋_GBK" w:hAnsi="方正仿宋_GBK" w:eastAsia="方正仿宋_GBK" w:cs="方正仿宋_GBK"/>
          <w:b/>
          <w:bCs w:val="0"/>
          <w:color w:val="000000" w:themeColor="text1"/>
          <w:sz w:val="32"/>
          <w:szCs w:val="32"/>
          <w14:textFill>
            <w14:solidFill>
              <w14:schemeClr w14:val="tx1"/>
            </w14:solidFill>
          </w14:textFill>
        </w:rPr>
        <w:t>计划标准：</w:t>
      </w:r>
      <w:r>
        <w:rPr>
          <w:rFonts w:hint="eastAsia" w:ascii="方正仿宋_GBK" w:hAnsi="方正仿宋_GBK" w:eastAsia="方正仿宋_GBK" w:cs="方正仿宋_GBK"/>
          <w:bCs/>
          <w:color w:val="000000" w:themeColor="text1"/>
          <w:sz w:val="32"/>
          <w:szCs w:val="32"/>
          <w14:textFill>
            <w14:solidFill>
              <w14:schemeClr w14:val="tx1"/>
            </w14:solidFill>
          </w14:textFill>
        </w:rPr>
        <w:t>指以预先制定的目标、计划、预算、定额等作为评价标准。此项目评价标准将选用计划标准:我单位以事先制定的目标、计划、预算、定额等预计数据作为评价财政支出绩效的标准。通过将实际完成值与预定数据进行对比，发现差异并达到评价目的。伽师县妇幼保健院202</w:t>
      </w:r>
      <w:r>
        <w:rPr>
          <w:rFonts w:hint="eastAsia" w:ascii="方正仿宋_GBK" w:hAnsi="方正仿宋_GBK" w:eastAsia="方正仿宋_GBK" w:cs="方正仿宋_GBK"/>
          <w:bCs/>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bCs/>
          <w:color w:val="000000" w:themeColor="text1"/>
          <w:sz w:val="32"/>
          <w:szCs w:val="32"/>
          <w14:textFill>
            <w14:solidFill>
              <w14:schemeClr w14:val="tx1"/>
            </w14:solidFill>
          </w14:textFill>
        </w:rPr>
        <w:t>年日常支出、人员及运转经费项目，无相应的行业标准和历史标准，故选用计划标准。</w:t>
      </w:r>
    </w:p>
    <w:p>
      <w:pPr>
        <w:pStyle w:val="22"/>
        <w:pageBreakBefore w:val="0"/>
        <w:kinsoku/>
        <w:wordWrap/>
        <w:topLinePunct w:val="0"/>
        <w:bidi w:val="0"/>
        <w:spacing w:line="560" w:lineRule="exact"/>
        <w:ind w:left="560"/>
        <w:rPr>
          <w:rFonts w:ascii="方正楷体_GBK" w:hAnsi="方正楷体_GBK" w:eastAsia="方正楷体_GBK" w:cs="方正楷体_GBK"/>
          <w:color w:val="000000" w:themeColor="text1"/>
          <w:sz w:val="32"/>
          <w14:textFill>
            <w14:solidFill>
              <w14:schemeClr w14:val="tx1"/>
            </w14:solidFill>
          </w14:textFill>
        </w:rPr>
      </w:pPr>
      <w:r>
        <w:rPr>
          <w:rFonts w:hint="eastAsia" w:ascii="方正楷体_GBK" w:hAnsi="方正楷体_GBK" w:eastAsia="方正楷体_GBK" w:cs="方正楷体_GBK"/>
          <w:color w:val="000000" w:themeColor="text1"/>
          <w:sz w:val="32"/>
          <w14:textFill>
            <w14:solidFill>
              <w14:schemeClr w14:val="tx1"/>
            </w14:solidFill>
          </w14:textFill>
        </w:rPr>
        <w:t>（三）绩效评价工作过程</w:t>
      </w:r>
      <w:bookmarkEnd w:id="6"/>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本次评价设计了评价方案、评价指标体系，通过资料分析、调研、访谈满意度调查等方式形成评价结论，在与项目单位沟通后确定评价意见，并出具评价报告。</w:t>
      </w:r>
    </w:p>
    <w:p>
      <w:pPr>
        <w:pageBreakBefore w:val="0"/>
        <w:kinsoku/>
        <w:wordWrap/>
        <w:topLinePunct w:val="0"/>
        <w:autoSpaceDE/>
        <w:autoSpaceDN/>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第一阶段：前期准备</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202</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w:t>
      </w:r>
      <w:r>
        <w:rPr>
          <w:rFonts w:hint="eastAsia" w:ascii="方正仿宋_GBK" w:hAnsi="方正仿宋_GBK" w:eastAsia="方正仿宋_GBK" w:cs="方正仿宋_GBK"/>
          <w:color w:val="000000" w:themeColor="text1"/>
          <w:sz w:val="32"/>
          <w:szCs w:val="32"/>
          <w14:textFill>
            <w14:solidFill>
              <w14:schemeClr w14:val="tx1"/>
            </w14:solidFill>
          </w14:textFill>
        </w:rPr>
        <w:t>年</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w:t>
      </w:r>
      <w:r>
        <w:rPr>
          <w:rFonts w:hint="eastAsia" w:ascii="方正仿宋_GBK" w:hAnsi="方正仿宋_GBK" w:eastAsia="方正仿宋_GBK" w:cs="方正仿宋_GBK"/>
          <w:color w:val="000000" w:themeColor="text1"/>
          <w:sz w:val="32"/>
          <w:szCs w:val="32"/>
          <w14:textFill>
            <w14:solidFill>
              <w14:schemeClr w14:val="tx1"/>
            </w14:solidFill>
          </w14:textFill>
        </w:rPr>
        <w:t>月</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w:t>
      </w:r>
      <w:r>
        <w:rPr>
          <w:rFonts w:hint="eastAsia" w:ascii="方正仿宋_GBK" w:hAnsi="方正仿宋_GBK" w:eastAsia="方正仿宋_GBK" w:cs="方正仿宋_GBK"/>
          <w:color w:val="000000" w:themeColor="text1"/>
          <w:sz w:val="32"/>
          <w:szCs w:val="32"/>
          <w14:textFill>
            <w14:solidFill>
              <w14:schemeClr w14:val="tx1"/>
            </w14:solidFill>
          </w14:textFill>
        </w:rPr>
        <w:t>日</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我单位绩效评价人员</w:t>
      </w:r>
      <w:r>
        <w:rPr>
          <w:rFonts w:hint="eastAsia" w:ascii="方正仿宋_GBK" w:hAnsi="方正仿宋_GBK" w:eastAsia="方正仿宋_GBK" w:cs="方正仿宋_GBK"/>
          <w:color w:val="000000" w:themeColor="text1"/>
          <w:spacing w:val="-4"/>
          <w:sz w:val="32"/>
          <w:szCs w:val="32"/>
          <w14:textFill>
            <w14:solidFill>
              <w14:schemeClr w14:val="tx1"/>
            </w14:solidFill>
          </w14:textFill>
        </w:rPr>
        <w:t>根据《项目支出绩效评价管理办法》（财预</w:t>
      </w:r>
      <w:r>
        <w:rPr>
          <w:rFonts w:hint="eastAsia" w:ascii="方正仿宋_GBK" w:hAnsi="方正仿宋_GBK" w:eastAsia="方正仿宋_GBK" w:cs="方正仿宋_GBK"/>
          <w:color w:val="000000" w:themeColor="text1"/>
          <w:sz w:val="32"/>
          <w:szCs w:val="32"/>
          <w14:textFill>
            <w14:solidFill>
              <w14:schemeClr w14:val="tx1"/>
            </w14:solidFill>
          </w14:textFill>
        </w:rPr>
        <w:t>〔2020〕</w:t>
      </w:r>
      <w:r>
        <w:rPr>
          <w:rFonts w:hint="eastAsia" w:ascii="方正仿宋_GBK" w:hAnsi="方正仿宋_GBK" w:eastAsia="方正仿宋_GBK" w:cs="方正仿宋_GBK"/>
          <w:color w:val="000000" w:themeColor="text1"/>
          <w:spacing w:val="-4"/>
          <w:sz w:val="32"/>
          <w:szCs w:val="32"/>
          <w14:textFill>
            <w14:solidFill>
              <w14:schemeClr w14:val="tx1"/>
            </w14:solidFill>
          </w14:textFill>
        </w:rPr>
        <w:t>10号）文件精神</w:t>
      </w:r>
      <w:r>
        <w:rPr>
          <w:rFonts w:hint="eastAsia" w:ascii="方正仿宋_GBK" w:hAnsi="方正仿宋_GBK" w:eastAsia="方正仿宋_GBK" w:cs="方正仿宋_GBK"/>
          <w:color w:val="000000" w:themeColor="text1"/>
          <w:sz w:val="32"/>
          <w:szCs w:val="32"/>
          <w14:textFill>
            <w14:solidFill>
              <w14:schemeClr w14:val="tx1"/>
            </w14:solidFill>
          </w14:textFill>
        </w:rPr>
        <w:t>认真学习相关要求与规定，成立绩效评价工作组，作为绩效评价工作具体实施机构。成员构成如下：</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谭战兵任评价组组长，绩效评价工作职责为负责全盘工作。</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张梅任评价组副组长，绩效评价工作职责为对项目实施情况进行实地调查。</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古丽巴哈尔任评价组成员，绩效评价工作职责为负责资料审核等工作。</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第二阶段：组织实施（2023年1月3日-1月12日）</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经评价组通过实地调研、查阅资料等方式，采用综合分析法对项目的决策、管理、绩效进行的综合评价分析。</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第三阶段：分析评价（2023年1月15日-2月1日）</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首先按照指标体系进行定量、定性分析。其次开展量化打分、综合评价工作，形成初步评价结论。最后归纳整体项目情况与存在问题，撰写部门绩效评价报告。</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bookmarkStart w:id="7" w:name="_Toc2618"/>
      <w:r>
        <w:rPr>
          <w:rFonts w:hint="eastAsia" w:ascii="方正仿宋_GBK" w:hAnsi="方正仿宋_GBK" w:eastAsia="方正仿宋_GBK" w:cs="方正仿宋_GBK"/>
          <w:color w:val="000000" w:themeColor="text1"/>
          <w:sz w:val="32"/>
          <w:szCs w:val="32"/>
          <w14:textFill>
            <w14:solidFill>
              <w14:schemeClr w14:val="tx1"/>
            </w14:solidFill>
          </w14:textFill>
        </w:rPr>
        <w:t>第四阶段：撰写与提交评价报告</w:t>
      </w:r>
      <w:bookmarkEnd w:id="7"/>
      <w:r>
        <w:rPr>
          <w:rFonts w:hint="eastAsia" w:ascii="方正仿宋_GBK" w:hAnsi="方正仿宋_GBK" w:eastAsia="方正仿宋_GBK" w:cs="方正仿宋_GBK"/>
          <w:color w:val="000000" w:themeColor="text1"/>
          <w:sz w:val="32"/>
          <w:szCs w:val="32"/>
          <w14:textFill>
            <w14:solidFill>
              <w14:schemeClr w14:val="tx1"/>
            </w14:solidFill>
          </w14:textFill>
        </w:rPr>
        <w:t>（2023年2月2日-2月10日）</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项目撰写绩效评价报告，按照财政局大平台绩效系统中统一格式和文本框架撰写绩效评价报告。</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bookmarkStart w:id="8" w:name="_Toc5055"/>
      <w:r>
        <w:rPr>
          <w:rFonts w:hint="eastAsia" w:ascii="方正仿宋_GBK" w:hAnsi="方正仿宋_GBK" w:eastAsia="方正仿宋_GBK" w:cs="方正仿宋_GBK"/>
          <w:color w:val="000000" w:themeColor="text1"/>
          <w:sz w:val="32"/>
          <w:szCs w:val="32"/>
          <w14:textFill>
            <w14:solidFill>
              <w14:schemeClr w14:val="tx1"/>
            </w14:solidFill>
          </w14:textFill>
        </w:rPr>
        <w:t>第五阶段：归集档案</w:t>
      </w:r>
      <w:bookmarkEnd w:id="8"/>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建立和落实档案管理制度，将项目相关资料存档，包括但不限于：评价项目基本情况和相关文件、评价实施方案、项目支付资料等相关档案。</w:t>
      </w:r>
    </w:p>
    <w:p>
      <w:pPr>
        <w:pStyle w:val="26"/>
        <w:pageBreakBefore w:val="0"/>
        <w:kinsoku/>
        <w:wordWrap/>
        <w:topLinePunct w:val="0"/>
        <w:bidi w:val="0"/>
        <w:spacing w:line="560" w:lineRule="exact"/>
        <w:ind w:firstLine="640" w:firstLineChars="200"/>
        <w:rPr>
          <w:rFonts w:ascii="方正楷体_GBK" w:hAnsi="方正楷体_GBK" w:eastAsia="方正楷体_GBK" w:cs="方正楷体_GBK"/>
          <w:b/>
          <w:bCs w:val="0"/>
          <w:color w:val="000000" w:themeColor="text1"/>
          <w14:textFill>
            <w14:solidFill>
              <w14:schemeClr w14:val="tx1"/>
            </w14:solidFill>
          </w14:textFill>
        </w:rPr>
      </w:pPr>
      <w:bookmarkStart w:id="9" w:name="_Toc68364664"/>
      <w:r>
        <w:rPr>
          <w:rFonts w:hint="eastAsia" w:ascii="方正楷体_GBK" w:hAnsi="方正楷体_GBK" w:eastAsia="方正楷体_GBK" w:cs="方正楷体_GBK"/>
          <w:b/>
          <w:bCs w:val="0"/>
          <w:color w:val="000000" w:themeColor="text1"/>
          <w14:textFill>
            <w14:solidFill>
              <w14:schemeClr w14:val="tx1"/>
            </w14:solidFill>
          </w14:textFill>
        </w:rPr>
        <w:t>三、综合评价情况及评价结论</w:t>
      </w:r>
      <w:bookmarkEnd w:id="9"/>
    </w:p>
    <w:p>
      <w:pPr>
        <w:pStyle w:val="22"/>
        <w:pageBreakBefore w:val="0"/>
        <w:kinsoku/>
        <w:wordWrap/>
        <w:topLinePunct w:val="0"/>
        <w:bidi w:val="0"/>
        <w:spacing w:line="560" w:lineRule="exact"/>
        <w:ind w:left="560"/>
        <w:rPr>
          <w:rFonts w:ascii="方正楷体_GBK" w:hAnsi="方正楷体_GBK" w:eastAsia="方正楷体_GBK" w:cs="方正楷体_GBK"/>
          <w:color w:val="000000" w:themeColor="text1"/>
          <w:sz w:val="32"/>
          <w14:textFill>
            <w14:solidFill>
              <w14:schemeClr w14:val="tx1"/>
            </w14:solidFill>
          </w14:textFill>
        </w:rPr>
      </w:pPr>
      <w:bookmarkStart w:id="10" w:name="_Toc68364665"/>
      <w:r>
        <w:rPr>
          <w:rFonts w:hint="eastAsia" w:ascii="方正楷体_GBK" w:hAnsi="方正楷体_GBK" w:eastAsia="方正楷体_GBK" w:cs="方正楷体_GBK"/>
          <w:color w:val="000000" w:themeColor="text1"/>
          <w:sz w:val="32"/>
          <w14:textFill>
            <w14:solidFill>
              <w14:schemeClr w14:val="tx1"/>
            </w14:solidFill>
          </w14:textFill>
        </w:rPr>
        <w:t>（一）综合评价情况</w:t>
      </w:r>
      <w:bookmarkEnd w:id="10"/>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lang w:bidi="en-US"/>
          <w14:textFill>
            <w14:solidFill>
              <w14:schemeClr w14:val="tx1"/>
            </w14:solidFill>
          </w14:textFill>
        </w:rPr>
      </w:pPr>
      <w:bookmarkStart w:id="11" w:name="_Toc68364666"/>
      <w:r>
        <w:rPr>
          <w:rFonts w:hint="eastAsia" w:ascii="方正仿宋_GBK" w:hAnsi="方正仿宋_GBK" w:eastAsia="方正仿宋_GBK" w:cs="方正仿宋_GBK"/>
          <w:color w:val="000000" w:themeColor="text1"/>
          <w:sz w:val="32"/>
          <w:szCs w:val="32"/>
          <w:lang w:bidi="en-US"/>
          <w14:textFill>
            <w14:solidFill>
              <w14:schemeClr w14:val="tx1"/>
            </w14:solidFill>
          </w14:textFill>
        </w:rPr>
        <w:t>经评价组通过实地调研、综合分析法、问卷调查法等方式，主要采用综合分析法对项目的决策、实施、产出、效益进行综合评价分析，最终评分100分。</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bidi="en-US"/>
          <w14:textFill>
            <w14:solidFill>
              <w14:schemeClr w14:val="tx1"/>
            </w14:solidFill>
          </w14:textFill>
        </w:rPr>
        <w:t>伽师县妇幼保健院202</w:t>
      </w:r>
      <w:r>
        <w:rPr>
          <w:rFonts w:hint="eastAsia" w:ascii="方正仿宋_GBK" w:hAnsi="方正仿宋_GBK" w:eastAsia="方正仿宋_GBK" w:cs="方正仿宋_GBK"/>
          <w:color w:val="000000" w:themeColor="text1"/>
          <w:sz w:val="32"/>
          <w:szCs w:val="32"/>
          <w:lang w:val="en-US" w:eastAsia="zh-CN" w:bidi="en-US"/>
          <w14:textFill>
            <w14:solidFill>
              <w14:schemeClr w14:val="tx1"/>
            </w14:solidFill>
          </w14:textFill>
        </w:rPr>
        <w:t>2</w:t>
      </w:r>
      <w:r>
        <w:rPr>
          <w:rFonts w:hint="eastAsia" w:ascii="方正仿宋_GBK" w:hAnsi="方正仿宋_GBK" w:eastAsia="方正仿宋_GBK" w:cs="方正仿宋_GBK"/>
          <w:color w:val="000000" w:themeColor="text1"/>
          <w:sz w:val="32"/>
          <w:szCs w:val="32"/>
          <w:lang w:bidi="en-US"/>
          <w14:textFill>
            <w14:solidFill>
              <w14:schemeClr w14:val="tx1"/>
            </w14:solidFill>
          </w14:textFill>
        </w:rPr>
        <w:t>年日常支出、人员及运转经费</w:t>
      </w:r>
      <w:r>
        <w:rPr>
          <w:rFonts w:hint="eastAsia" w:ascii="方正仿宋_GBK" w:hAnsi="方正仿宋_GBK" w:eastAsia="方正仿宋_GBK" w:cs="方正仿宋_GBK"/>
          <w:color w:val="000000" w:themeColor="text1"/>
          <w:sz w:val="32"/>
          <w:szCs w:val="32"/>
          <w14:textFill>
            <w14:solidFill>
              <w14:schemeClr w14:val="tx1"/>
            </w14:solidFill>
          </w14:textFill>
        </w:rPr>
        <w:t>项目总体组织规范，完成了</w:t>
      </w:r>
      <w:r>
        <w:rPr>
          <w:rFonts w:hint="eastAsia" w:ascii="方正仿宋_GBK" w:hAnsi="方正仿宋_GBK" w:eastAsia="方正仿宋_GBK" w:cs="方正仿宋_GBK"/>
          <w:color w:val="000000" w:themeColor="text1"/>
          <w:sz w:val="32"/>
          <w:szCs w:val="32"/>
          <w:lang w:bidi="en-US"/>
          <w14:textFill>
            <w14:solidFill>
              <w14:schemeClr w14:val="tx1"/>
            </w14:solidFill>
          </w14:textFill>
        </w:rPr>
        <w:t>伽师县妇幼保健院202</w:t>
      </w:r>
      <w:r>
        <w:rPr>
          <w:rFonts w:hint="eastAsia" w:ascii="方正仿宋_GBK" w:hAnsi="方正仿宋_GBK" w:eastAsia="方正仿宋_GBK" w:cs="方正仿宋_GBK"/>
          <w:color w:val="000000" w:themeColor="text1"/>
          <w:sz w:val="32"/>
          <w:szCs w:val="32"/>
          <w:lang w:val="en-US" w:eastAsia="zh-CN" w:bidi="en-US"/>
          <w14:textFill>
            <w14:solidFill>
              <w14:schemeClr w14:val="tx1"/>
            </w14:solidFill>
          </w14:textFill>
        </w:rPr>
        <w:t>2</w:t>
      </w:r>
      <w:r>
        <w:rPr>
          <w:rFonts w:hint="eastAsia" w:ascii="方正仿宋_GBK" w:hAnsi="方正仿宋_GBK" w:eastAsia="方正仿宋_GBK" w:cs="方正仿宋_GBK"/>
          <w:color w:val="000000" w:themeColor="text1"/>
          <w:sz w:val="32"/>
          <w:szCs w:val="32"/>
          <w:lang w:bidi="en-US"/>
          <w14:textFill>
            <w14:solidFill>
              <w14:schemeClr w14:val="tx1"/>
            </w14:solidFill>
          </w14:textFill>
        </w:rPr>
        <w:t>年日常支出、人员及运转经费</w:t>
      </w:r>
      <w:r>
        <w:rPr>
          <w:rFonts w:hint="eastAsia" w:ascii="方正仿宋_GBK" w:hAnsi="方正仿宋_GBK" w:eastAsia="方正仿宋_GBK" w:cs="方正仿宋_GBK"/>
          <w:color w:val="000000" w:themeColor="text1"/>
          <w:sz w:val="32"/>
          <w:szCs w:val="32"/>
          <w14:textFill>
            <w14:solidFill>
              <w14:schemeClr w14:val="tx1"/>
            </w14:solidFill>
          </w14:textFill>
        </w:rPr>
        <w:t>项目的工作目标，有效规范了项目档案资料的整理，推动了我院正常运转及工作人员的工作积极性，提高了我院工作人员的生活中质量，满足了服务对象的优质医疗需求。</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在项目决策方面，为了保障资金的使用合格率严格按照我院的财务制度进行支付，为了项目支出的规范，资料的健全我们严格按照审批流程来进行相关手续。</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项目管理方面，202</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年本项目预算安排</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897.95</w:t>
      </w:r>
      <w:r>
        <w:rPr>
          <w:rFonts w:hint="eastAsia" w:ascii="方正仿宋_GBK" w:hAnsi="方正仿宋_GBK" w:eastAsia="方正仿宋_GBK" w:cs="方正仿宋_GBK"/>
          <w:color w:val="000000" w:themeColor="text1"/>
          <w:sz w:val="32"/>
          <w:szCs w:val="32"/>
          <w14:textFill>
            <w14:solidFill>
              <w14:schemeClr w14:val="tx1"/>
            </w14:solidFill>
          </w14:textFill>
        </w:rPr>
        <w:t>万元，实际支出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897.95</w:t>
      </w:r>
      <w:r>
        <w:rPr>
          <w:rFonts w:hint="eastAsia" w:ascii="方正仿宋_GBK" w:hAnsi="方正仿宋_GBK" w:eastAsia="方正仿宋_GBK" w:cs="方正仿宋_GBK"/>
          <w:color w:val="000000" w:themeColor="text1"/>
          <w:sz w:val="32"/>
          <w:szCs w:val="32"/>
          <w14:textFill>
            <w14:solidFill>
              <w14:schemeClr w14:val="tx1"/>
            </w14:solidFill>
          </w14:textFill>
        </w:rPr>
        <w:t>万元，预算执行率100%。项目资金使用合规，项目财务管理制度健全，财务监控到位，所有资金支付均按照国库集中支付制度严格执行，现有项目管理制度执行情况良好。</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项目产出方面：支付了我院聘用人员</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87</w:t>
      </w:r>
      <w:r>
        <w:rPr>
          <w:rFonts w:hint="eastAsia" w:ascii="方正仿宋_GBK" w:hAnsi="方正仿宋_GBK" w:eastAsia="方正仿宋_GBK" w:cs="方正仿宋_GBK"/>
          <w:color w:val="000000" w:themeColor="text1"/>
          <w:sz w:val="32"/>
          <w:szCs w:val="32"/>
          <w14:textFill>
            <w14:solidFill>
              <w14:schemeClr w14:val="tx1"/>
            </w14:solidFill>
          </w14:textFill>
        </w:rPr>
        <w:t>人的工资和见习人员</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w:t>
      </w:r>
      <w:r>
        <w:rPr>
          <w:rFonts w:hint="eastAsia" w:ascii="方正仿宋_GBK" w:hAnsi="方正仿宋_GBK" w:eastAsia="方正仿宋_GBK" w:cs="方正仿宋_GBK"/>
          <w:color w:val="000000" w:themeColor="text1"/>
          <w:sz w:val="32"/>
          <w:szCs w:val="32"/>
          <w14:textFill>
            <w14:solidFill>
              <w14:schemeClr w14:val="tx1"/>
            </w14:solidFill>
          </w14:textFill>
        </w:rPr>
        <w:t>人的工资，为了正常开展工作支付日常工作经费</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74</w:t>
      </w:r>
      <w:r>
        <w:rPr>
          <w:rFonts w:hint="eastAsia" w:ascii="方正仿宋_GBK" w:hAnsi="方正仿宋_GBK" w:eastAsia="方正仿宋_GBK" w:cs="方正仿宋_GBK"/>
          <w:color w:val="000000" w:themeColor="text1"/>
          <w:sz w:val="32"/>
          <w:szCs w:val="32"/>
          <w14:textFill>
            <w14:solidFill>
              <w14:schemeClr w14:val="tx1"/>
            </w14:solidFill>
          </w14:textFill>
        </w:rPr>
        <w:t>万元，采购2批药品。</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项目效益方面：本项目实施后有效规范了项目档案资料的整理，推动了我院正常运转及工作人员的工作积极性，提高了我院工作人员的生活中质量，我院聘用人员工资等生活补助按时发放到位，满足了服务对象的优质医疗需求，保障了我院日常支出的及时性，保障了我院的正常运转。</w:t>
      </w:r>
    </w:p>
    <w:p>
      <w:pPr>
        <w:pStyle w:val="22"/>
        <w:pageBreakBefore w:val="0"/>
        <w:kinsoku/>
        <w:wordWrap/>
        <w:topLinePunct w:val="0"/>
        <w:bidi w:val="0"/>
        <w:spacing w:line="560" w:lineRule="exact"/>
        <w:ind w:left="560"/>
        <w:rPr>
          <w:rFonts w:ascii="方正楷体_GBK" w:hAnsi="方正楷体_GBK" w:eastAsia="方正楷体_GBK" w:cs="方正楷体_GBK"/>
          <w:color w:val="000000" w:themeColor="text1"/>
          <w:sz w:val="32"/>
          <w14:textFill>
            <w14:solidFill>
              <w14:schemeClr w14:val="tx1"/>
            </w14:solidFill>
          </w14:textFill>
        </w:rPr>
      </w:pPr>
      <w:r>
        <w:rPr>
          <w:rFonts w:hint="eastAsia" w:ascii="方正楷体_GBK" w:hAnsi="方正楷体_GBK" w:eastAsia="方正楷体_GBK" w:cs="方正楷体_GBK"/>
          <w:color w:val="000000" w:themeColor="text1"/>
          <w:sz w:val="32"/>
          <w14:textFill>
            <w14:solidFill>
              <w14:schemeClr w14:val="tx1"/>
            </w14:solidFill>
          </w14:textFill>
        </w:rPr>
        <w:t>（二）综合评价结论</w:t>
      </w:r>
    </w:p>
    <w:p>
      <w:pPr>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pStyle w:val="23"/>
        <w:pageBreakBefore w:val="0"/>
        <w:kinsoku/>
        <w:wordWrap/>
        <w:topLinePunct w:val="0"/>
        <w:bidi w:val="0"/>
        <w:spacing w:line="560" w:lineRule="exact"/>
        <w:ind w:firstLine="640"/>
        <w:rPr>
          <w:rFonts w:hint="eastAsia"/>
          <w:color w:val="000000" w:themeColor="text1"/>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支付了我院聘用人员</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87</w:t>
      </w:r>
      <w:r>
        <w:rPr>
          <w:rFonts w:hint="eastAsia" w:ascii="方正仿宋_GBK" w:hAnsi="方正仿宋_GBK" w:eastAsia="方正仿宋_GBK" w:cs="方正仿宋_GBK"/>
          <w:color w:val="000000" w:themeColor="text1"/>
          <w:sz w:val="32"/>
          <w:szCs w:val="32"/>
          <w14:textFill>
            <w14:solidFill>
              <w14:schemeClr w14:val="tx1"/>
            </w14:solidFill>
          </w14:textFill>
        </w:rPr>
        <w:t>人的工资和见习人员</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w:t>
      </w:r>
      <w:r>
        <w:rPr>
          <w:rFonts w:hint="eastAsia" w:ascii="方正仿宋_GBK" w:hAnsi="方正仿宋_GBK" w:eastAsia="方正仿宋_GBK" w:cs="方正仿宋_GBK"/>
          <w:color w:val="000000" w:themeColor="text1"/>
          <w:sz w:val="32"/>
          <w:szCs w:val="32"/>
          <w14:textFill>
            <w14:solidFill>
              <w14:schemeClr w14:val="tx1"/>
            </w14:solidFill>
          </w14:textFill>
        </w:rPr>
        <w:t>人的工资，为了正常开展工作支付日常工作经费</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74</w:t>
      </w:r>
      <w:r>
        <w:rPr>
          <w:rFonts w:hint="eastAsia" w:ascii="方正仿宋_GBK" w:hAnsi="方正仿宋_GBK" w:eastAsia="方正仿宋_GBK" w:cs="方正仿宋_GBK"/>
          <w:color w:val="000000" w:themeColor="text1"/>
          <w:sz w:val="32"/>
          <w:szCs w:val="32"/>
          <w14:textFill>
            <w14:solidFill>
              <w14:schemeClr w14:val="tx1"/>
            </w14:solidFill>
          </w14:textFill>
        </w:rPr>
        <w:t>万元，采购2批药品。</w:t>
      </w:r>
    </w:p>
    <w:p>
      <w:pPr>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该项目最终评分100分，绩效评级为“优”，具体得分情况为：项目决策20分、项目过程20分、项目产出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40</w:t>
      </w:r>
      <w:r>
        <w:rPr>
          <w:rFonts w:hint="eastAsia" w:ascii="方正仿宋_GBK" w:hAnsi="方正仿宋_GBK" w:eastAsia="方正仿宋_GBK" w:cs="方正仿宋_GBK"/>
          <w:color w:val="000000" w:themeColor="text1"/>
          <w:sz w:val="32"/>
          <w:szCs w:val="32"/>
          <w14:textFill>
            <w14:solidFill>
              <w14:schemeClr w14:val="tx1"/>
            </w14:solidFill>
          </w14:textFill>
        </w:rPr>
        <w:t>分、项目效益</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20</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640" w:firstLineChars="200"/>
        <w:jc w:val="center"/>
        <w:rPr>
          <w:rFonts w:hint="eastAsia" w:ascii="Times New Roman" w:hAnsi="Times New Roman"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伽师县妇幼保健院2022年日常支出，人员及运转经费项目</w:t>
      </w: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得分情况表</w:t>
      </w:r>
    </w:p>
    <w:tbl>
      <w:tblPr>
        <w:tblStyle w:val="12"/>
        <w:tblW w:w="832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317"/>
        <w:gridCol w:w="1840"/>
        <w:gridCol w:w="2083"/>
        <w:gridCol w:w="20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2" w:hRule="atLeast"/>
          <w:jc w:val="center"/>
        </w:trPr>
        <w:tc>
          <w:tcPr>
            <w:tcW w:w="23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Times New Roman" w:hAnsi="Times New Roman" w:eastAsia="方正仿宋_GBK" w:cs="方正仿宋_GBK"/>
                <w:color w:val="000000" w:themeColor="text1"/>
                <w:kern w:val="2"/>
                <w:sz w:val="32"/>
                <w:szCs w:val="32"/>
                <w14:textFill>
                  <w14:solidFill>
                    <w14:schemeClr w14:val="tx1"/>
                  </w14:solidFill>
                </w14:textFill>
              </w:rPr>
            </w:pPr>
            <w:r>
              <w:rPr>
                <w:rFonts w:hint="eastAsia" w:ascii="Times New Roman" w:hAnsi="Times New Roman" w:eastAsia="方正仿宋_GBK" w:cs="方正仿宋_GBK"/>
                <w:color w:val="000000" w:themeColor="text1"/>
                <w:kern w:val="2"/>
                <w:sz w:val="32"/>
                <w:szCs w:val="32"/>
                <w:lang w:val="en-US" w:eastAsia="zh-CN" w:bidi="ar"/>
                <w14:textFill>
                  <w14:solidFill>
                    <w14:schemeClr w14:val="tx1"/>
                  </w14:solidFill>
                </w14:textFill>
              </w:rPr>
              <w:t>一级指标</w:t>
            </w:r>
          </w:p>
        </w:tc>
        <w:tc>
          <w:tcPr>
            <w:tcW w:w="1840" w:type="dxa"/>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Times New Roman" w:hAnsi="Times New Roman" w:eastAsia="方正仿宋_GBK" w:cs="方正仿宋_GBK"/>
                <w:color w:val="000000" w:themeColor="text1"/>
                <w:kern w:val="2"/>
                <w:sz w:val="32"/>
                <w:szCs w:val="32"/>
                <w14:textFill>
                  <w14:solidFill>
                    <w14:schemeClr w14:val="tx1"/>
                  </w14:solidFill>
                </w14:textFill>
              </w:rPr>
            </w:pPr>
            <w:r>
              <w:rPr>
                <w:rFonts w:hint="eastAsia" w:ascii="Times New Roman" w:hAnsi="Times New Roman" w:eastAsia="方正仿宋_GBK" w:cs="方正仿宋_GBK"/>
                <w:color w:val="000000" w:themeColor="text1"/>
                <w:kern w:val="2"/>
                <w:sz w:val="32"/>
                <w:szCs w:val="32"/>
                <w:lang w:val="en-US" w:eastAsia="zh-CN" w:bidi="ar"/>
                <w14:textFill>
                  <w14:solidFill>
                    <w14:schemeClr w14:val="tx1"/>
                  </w14:solidFill>
                </w14:textFill>
              </w:rPr>
              <w:t>权重</w:t>
            </w:r>
          </w:p>
        </w:tc>
        <w:tc>
          <w:tcPr>
            <w:tcW w:w="2083"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Times New Roman" w:hAnsi="Times New Roman" w:eastAsia="方正仿宋_GBK" w:cs="方正仿宋_GBK"/>
                <w:color w:val="000000" w:themeColor="text1"/>
                <w:kern w:val="2"/>
                <w:sz w:val="32"/>
                <w:szCs w:val="32"/>
                <w14:textFill>
                  <w14:solidFill>
                    <w14:schemeClr w14:val="tx1"/>
                  </w14:solidFill>
                </w14:textFill>
              </w:rPr>
            </w:pPr>
            <w:r>
              <w:rPr>
                <w:rFonts w:hint="eastAsia" w:ascii="Times New Roman" w:hAnsi="Times New Roman" w:eastAsia="方正仿宋_GBK" w:cs="方正仿宋_GBK"/>
                <w:color w:val="000000" w:themeColor="text1"/>
                <w:kern w:val="2"/>
                <w:sz w:val="32"/>
                <w:szCs w:val="32"/>
                <w:lang w:val="en-US" w:eastAsia="zh-CN" w:bidi="ar"/>
                <w14:textFill>
                  <w14:solidFill>
                    <w14:schemeClr w14:val="tx1"/>
                  </w14:solidFill>
                </w14:textFill>
              </w:rPr>
              <w:t>得分率</w:t>
            </w:r>
          </w:p>
        </w:tc>
        <w:tc>
          <w:tcPr>
            <w:tcW w:w="2085"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Times New Roman" w:hAnsi="Times New Roman" w:eastAsia="方正仿宋_GBK" w:cs="方正仿宋_GBK"/>
                <w:color w:val="000000" w:themeColor="text1"/>
                <w:kern w:val="2"/>
                <w:sz w:val="32"/>
                <w:szCs w:val="32"/>
                <w14:textFill>
                  <w14:solidFill>
                    <w14:schemeClr w14:val="tx1"/>
                  </w14:solidFill>
                </w14:textFill>
              </w:rPr>
            </w:pPr>
            <w:r>
              <w:rPr>
                <w:rFonts w:hint="eastAsia" w:ascii="Times New Roman" w:hAnsi="Times New Roman" w:eastAsia="方正仿宋_GBK" w:cs="方正仿宋_GBK"/>
                <w:color w:val="000000" w:themeColor="text1"/>
                <w:kern w:val="2"/>
                <w:sz w:val="32"/>
                <w:szCs w:val="32"/>
                <w:lang w:val="en-US" w:eastAsia="zh-CN" w:bidi="ar"/>
                <w14:textFill>
                  <w14:solidFill>
                    <w14:schemeClr w14:val="tx1"/>
                  </w14:solidFill>
                </w14:textFill>
              </w:rPr>
              <w:t>实际得分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5"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项目决策</w:t>
            </w:r>
          </w:p>
        </w:tc>
        <w:tc>
          <w:tcPr>
            <w:tcW w:w="1840"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20</w:t>
            </w:r>
          </w:p>
        </w:tc>
        <w:tc>
          <w:tcPr>
            <w:tcW w:w="2083"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100%</w:t>
            </w:r>
          </w:p>
        </w:tc>
        <w:tc>
          <w:tcPr>
            <w:tcW w:w="2085"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项目过程</w:t>
            </w:r>
          </w:p>
        </w:tc>
        <w:tc>
          <w:tcPr>
            <w:tcW w:w="1840"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20</w:t>
            </w:r>
          </w:p>
        </w:tc>
        <w:tc>
          <w:tcPr>
            <w:tcW w:w="2083"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100%</w:t>
            </w:r>
          </w:p>
        </w:tc>
        <w:tc>
          <w:tcPr>
            <w:tcW w:w="2085"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项目产出</w:t>
            </w:r>
          </w:p>
        </w:tc>
        <w:tc>
          <w:tcPr>
            <w:tcW w:w="1840"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40</w:t>
            </w:r>
          </w:p>
        </w:tc>
        <w:tc>
          <w:tcPr>
            <w:tcW w:w="2083"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100%</w:t>
            </w:r>
          </w:p>
        </w:tc>
        <w:tc>
          <w:tcPr>
            <w:tcW w:w="2085"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项目效益</w:t>
            </w:r>
          </w:p>
        </w:tc>
        <w:tc>
          <w:tcPr>
            <w:tcW w:w="1840"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20</w:t>
            </w:r>
          </w:p>
        </w:tc>
        <w:tc>
          <w:tcPr>
            <w:tcW w:w="2083"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100%</w:t>
            </w:r>
          </w:p>
        </w:tc>
        <w:tc>
          <w:tcPr>
            <w:tcW w:w="2085"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合计</w:t>
            </w:r>
          </w:p>
        </w:tc>
        <w:tc>
          <w:tcPr>
            <w:tcW w:w="1840"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100</w:t>
            </w:r>
          </w:p>
        </w:tc>
        <w:tc>
          <w:tcPr>
            <w:tcW w:w="2083"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100%</w:t>
            </w:r>
          </w:p>
        </w:tc>
        <w:tc>
          <w:tcPr>
            <w:tcW w:w="2085" w:type="dxa"/>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pPr>
              <w:keepNext w:val="0"/>
              <w:keepLines w:val="0"/>
              <w:pageBreakBefore w:val="0"/>
              <w:widowControl w:val="0"/>
              <w:suppressLineNumbers w:val="0"/>
              <w:kinsoku/>
              <w:wordWrap/>
              <w:topLinePunct w:val="0"/>
              <w:autoSpaceDE w:val="0"/>
              <w:autoSpaceDN/>
              <w:bidi w:val="0"/>
              <w:adjustRightInd/>
              <w:snapToGrid/>
              <w:spacing w:before="0" w:beforeAutospacing="0" w:after="0" w:afterAutospacing="0" w:line="560" w:lineRule="exact"/>
              <w:ind w:left="0" w:right="0" w:firstLine="0" w:firstLineChars="0"/>
              <w:jc w:val="center"/>
              <w:rPr>
                <w:rFonts w:hint="eastAsia" w:ascii="方正仿宋_GBK" w:hAnsi="方正仿宋_GBK" w:eastAsia="方正仿宋_GBK" w:cs="方正仿宋_GBK"/>
                <w:color w:val="000000" w:themeColor="text1"/>
                <w:kern w:val="2"/>
                <w:sz w:val="32"/>
                <w:szCs w:val="32"/>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100</w:t>
            </w:r>
          </w:p>
        </w:tc>
      </w:tr>
      <w:bookmarkEnd w:id="11"/>
    </w:tbl>
    <w:p>
      <w:pPr>
        <w:pStyle w:val="26"/>
        <w:pageBreakBefore w:val="0"/>
        <w:kinsoku/>
        <w:wordWrap/>
        <w:topLinePunct w:val="0"/>
        <w:bidi w:val="0"/>
        <w:spacing w:line="560" w:lineRule="exact"/>
        <w:ind w:firstLine="640" w:firstLineChars="200"/>
        <w:rPr>
          <w:rFonts w:ascii="方正黑体_GBK" w:hAnsi="方正黑体_GBK" w:eastAsia="方正黑体_GBK" w:cs="方正黑体_GBK"/>
          <w:b w:val="0"/>
          <w:bCs/>
          <w:color w:val="000000" w:themeColor="text1"/>
          <w14:textFill>
            <w14:solidFill>
              <w14:schemeClr w14:val="tx1"/>
            </w14:solidFill>
          </w14:textFill>
        </w:rPr>
      </w:pPr>
      <w:bookmarkStart w:id="12" w:name="_Toc68364667"/>
      <w:r>
        <w:rPr>
          <w:rFonts w:hint="eastAsia" w:ascii="方正黑体_GBK" w:hAnsi="方正黑体_GBK" w:eastAsia="方正黑体_GBK" w:cs="方正黑体_GBK"/>
          <w:b w:val="0"/>
          <w:bCs/>
          <w:color w:val="000000" w:themeColor="text1"/>
          <w14:textFill>
            <w14:solidFill>
              <w14:schemeClr w14:val="tx1"/>
            </w14:solidFill>
          </w14:textFill>
        </w:rPr>
        <w:t>四、绩效评价指标分析</w:t>
      </w:r>
      <w:bookmarkEnd w:id="12"/>
    </w:p>
    <w:p>
      <w:pPr>
        <w:pStyle w:val="22"/>
        <w:pageBreakBefore w:val="0"/>
        <w:kinsoku/>
        <w:wordWrap/>
        <w:topLinePunct w:val="0"/>
        <w:bidi w:val="0"/>
        <w:spacing w:line="560" w:lineRule="exact"/>
        <w:ind w:left="560"/>
        <w:rPr>
          <w:rFonts w:ascii="方正楷体_GBK" w:hAnsi="方正楷体_GBK" w:eastAsia="方正楷体_GBK" w:cs="方正楷体_GBK"/>
          <w:color w:val="000000" w:themeColor="text1"/>
          <w:sz w:val="32"/>
          <w14:textFill>
            <w14:solidFill>
              <w14:schemeClr w14:val="tx1"/>
            </w14:solidFill>
          </w14:textFill>
        </w:rPr>
      </w:pPr>
      <w:bookmarkStart w:id="13" w:name="_Toc68364668"/>
      <w:r>
        <w:rPr>
          <w:rFonts w:hint="eastAsia" w:ascii="方正楷体_GBK" w:hAnsi="方正楷体_GBK" w:eastAsia="方正楷体_GBK" w:cs="方正楷体_GBK"/>
          <w:color w:val="000000" w:themeColor="text1"/>
          <w:sz w:val="32"/>
          <w14:textFill>
            <w14:solidFill>
              <w14:schemeClr w14:val="tx1"/>
            </w14:solidFill>
          </w14:textFill>
        </w:rPr>
        <w:t>（一）项目决策情况</w:t>
      </w:r>
    </w:p>
    <w:p>
      <w:pPr>
        <w:pageBreakBefore w:val="0"/>
        <w:kinsoku/>
        <w:wordWrap/>
        <w:overflowPunct w:val="0"/>
        <w:topLinePunct w:val="0"/>
        <w:bidi w:val="0"/>
        <w:spacing w:line="560" w:lineRule="exact"/>
        <w:ind w:firstLine="640"/>
        <w:contextualSpacing/>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项目决策类指标包括项目立项、绩效目标和资金投入三方面的内容，由6个三级指标构成，权重分为20分，实际得分20分，得分率为100%。</w:t>
      </w:r>
    </w:p>
    <w:p>
      <w:pPr>
        <w:pageBreakBefore w:val="0"/>
        <w:numPr>
          <w:ilvl w:val="0"/>
          <w:numId w:val="0"/>
        </w:numPr>
        <w:kinsoku/>
        <w:wordWrap/>
        <w:topLinePunct w:val="0"/>
        <w:autoSpaceDE/>
        <w:autoSpaceDN/>
        <w:bidi w:val="0"/>
        <w:spacing w:line="560" w:lineRule="exact"/>
        <w:ind w:firstLine="640" w:firstLineChars="200"/>
        <w:rPr>
          <w:rFonts w:hint="eastAsia" w:ascii="Times New Roman" w:hAnsi="Times New Roman"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（1）立项依据充分性：</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本项目按照《伽师县妇幼保健院2022年日常支出，人员及运转经费项目的实施意见》要求，资金主要用于保障我院87名聘用人员工资及3名见习人员生活补助，共516万元，药品支出287.95万元，卫生材料支出20万元，其他日常运转经费74万元。已完成项目资金为897.95万元，项目实施后为我院工作人员提供更好的生活保障，提高工作人员工作积极性，更好的开展医疗业务工作，提高医疗服务水平，进一步提升我院就医环境。</w:t>
      </w:r>
      <w:r>
        <w:rPr>
          <w:rFonts w:hint="eastAsia" w:ascii="方正仿宋_GBK" w:hAnsi="方正仿宋_GBK" w:eastAsia="方正仿宋_GBK" w:cs="方正仿宋_GBK"/>
          <w:bCs w:val="0"/>
          <w:color w:val="000000" w:themeColor="text1"/>
          <w:kern w:val="0"/>
          <w:sz w:val="32"/>
          <w:szCs w:val="32"/>
          <w:highlight w:val="none"/>
          <w:lang w:val="en-US" w:eastAsia="zh-CN" w:bidi="ar-SA"/>
          <w14:textFill>
            <w14:solidFill>
              <w14:schemeClr w14:val="tx1"/>
            </w14:solidFill>
          </w14:textFill>
        </w:rPr>
        <w:t>项目立项符合伽师县妇幼保健站职责范围，属于部门履职所需，</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本项目立项</w:t>
      </w:r>
      <w:r>
        <w:rPr>
          <w:rFonts w:hint="eastAsia" w:ascii="方正仿宋_GBK" w:hAnsi="方正仿宋_GBK" w:eastAsia="方正仿宋_GBK" w:cs="方正仿宋_GBK"/>
          <w:color w:val="000000" w:themeColor="text1"/>
          <w:sz w:val="32"/>
          <w:szCs w:val="32"/>
          <w:highlight w:val="none"/>
          <w:lang w:val="en-US" w:eastAsia="zh-Hans"/>
          <w14:textFill>
            <w14:solidFill>
              <w14:schemeClr w14:val="tx1"/>
            </w14:solidFill>
          </w14:textFill>
        </w:rPr>
        <w:t>符合行业发展规划和政策要求</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立项依据充分</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w:t>
      </w:r>
      <w:r>
        <w:rPr>
          <w:rFonts w:hint="eastAsia" w:ascii="方正仿宋_GBK" w:hAnsi="方正仿宋_GBK" w:eastAsia="方正仿宋_GBK" w:cs="方正仿宋_GBK"/>
          <w:bCs w:val="0"/>
          <w:color w:val="000000" w:themeColor="text1"/>
          <w:kern w:val="0"/>
          <w:sz w:val="32"/>
          <w:szCs w:val="32"/>
          <w:highlight w:val="none"/>
          <w:lang w:val="en-US" w:eastAsia="zh-CN" w:bidi="ar-SA"/>
          <w14:textFill>
            <w14:solidFill>
              <w14:schemeClr w14:val="tx1"/>
            </w14:solidFill>
          </w14:textFill>
        </w:rPr>
        <w:t>与相关部门同类项目或部门内部相关项目不重复，</w:t>
      </w:r>
      <w:r>
        <w:rPr>
          <w:rFonts w:hint="eastAsia" w:ascii="方正仿宋_GBK" w:hAnsi="方正仿宋_GBK" w:eastAsia="方正仿宋_GBK" w:cs="方正仿宋_GBK"/>
          <w:color w:val="000000" w:themeColor="text1"/>
          <w:sz w:val="32"/>
          <w:szCs w:val="32"/>
          <w:highlight w:val="none"/>
          <w14:textFill>
            <w14:solidFill>
              <w14:schemeClr w14:val="tx1"/>
            </w14:solidFill>
          </w14:textFill>
        </w:rPr>
        <w:t>根据评分标准，该指标不扣分，得3分</w:t>
      </w:r>
      <w:r>
        <w:rPr>
          <w:rFonts w:hint="eastAsia" w:ascii="方正仿宋_GBK" w:hAnsi="方正仿宋_GBK" w:eastAsia="方正仿宋_GBK" w:cs="方正仿宋_GBK"/>
          <w:b w:val="0"/>
          <w:bCs w:val="0"/>
          <w:color w:val="000000" w:themeColor="text1"/>
          <w:sz w:val="32"/>
          <w:szCs w:val="32"/>
          <w:highlight w:val="none"/>
          <w14:textFill>
            <w14:solidFill>
              <w14:schemeClr w14:val="tx1"/>
            </w14:solidFill>
          </w14:textFill>
        </w:rPr>
        <w:t>。</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（2）立项程序规范性：</w:t>
      </w:r>
      <w:r>
        <w:rPr>
          <w:rFonts w:hint="eastAsia" w:ascii="方正仿宋_GBK" w:hAnsi="方正仿宋_GBK" w:eastAsia="方正仿宋_GBK" w:cs="方正仿宋_GBK"/>
          <w:color w:val="000000" w:themeColor="text1"/>
          <w:sz w:val="32"/>
          <w:szCs w:val="32"/>
          <w14:textFill>
            <w14:solidFill>
              <w14:schemeClr w14:val="tx1"/>
            </w14:solidFill>
          </w14:textFill>
        </w:rPr>
        <w:t>根据决策依据</w:t>
      </w:r>
      <w:r>
        <w:rPr>
          <w:rFonts w:hint="eastAsia" w:ascii="方正仿宋_GBK" w:hAnsi="方正仿宋_GBK" w:eastAsia="方正仿宋_GBK" w:cs="方正仿宋_GBK"/>
          <w:color w:val="000000" w:themeColor="text1"/>
          <w:sz w:val="32"/>
          <w:szCs w:val="32"/>
          <w:lang w:bidi="en-US"/>
          <w14:textFill>
            <w14:solidFill>
              <w14:schemeClr w14:val="tx1"/>
            </w14:solidFill>
          </w14:textFill>
        </w:rPr>
        <w:t>伽师县妇幼保健院202</w:t>
      </w:r>
      <w:r>
        <w:rPr>
          <w:rFonts w:hint="eastAsia" w:ascii="方正仿宋_GBK" w:hAnsi="方正仿宋_GBK" w:eastAsia="方正仿宋_GBK" w:cs="方正仿宋_GBK"/>
          <w:color w:val="000000" w:themeColor="text1"/>
          <w:sz w:val="32"/>
          <w:szCs w:val="32"/>
          <w:lang w:val="en-US" w:eastAsia="zh-CN" w:bidi="en-US"/>
          <w14:textFill>
            <w14:solidFill>
              <w14:schemeClr w14:val="tx1"/>
            </w14:solidFill>
          </w14:textFill>
        </w:rPr>
        <w:t>2</w:t>
      </w:r>
      <w:r>
        <w:rPr>
          <w:rFonts w:hint="eastAsia" w:ascii="方正仿宋_GBK" w:hAnsi="方正仿宋_GBK" w:eastAsia="方正仿宋_GBK" w:cs="方正仿宋_GBK"/>
          <w:color w:val="000000" w:themeColor="text1"/>
          <w:sz w:val="32"/>
          <w:szCs w:val="32"/>
          <w:lang w:bidi="en-US"/>
          <w14:textFill>
            <w14:solidFill>
              <w14:schemeClr w14:val="tx1"/>
            </w14:solidFill>
          </w14:textFill>
        </w:rPr>
        <w:t>年日常支出、人员及运转经费</w:t>
      </w:r>
      <w:r>
        <w:rPr>
          <w:rFonts w:hint="eastAsia" w:ascii="方正仿宋_GBK" w:hAnsi="方正仿宋_GBK" w:eastAsia="方正仿宋_GBK" w:cs="方正仿宋_GBK"/>
          <w:color w:val="000000" w:themeColor="text1"/>
          <w:sz w:val="32"/>
          <w:szCs w:val="32"/>
          <w14:textFill>
            <w14:solidFill>
              <w14:schemeClr w14:val="tx1"/>
            </w14:solidFill>
          </w14:textFill>
        </w:rPr>
        <w:t>工作计划和经费预算，经过与部门县政府分管领导进行沟通、筛选确定经费预算计划，我院研究确定最终预算方案，项目审批文件、材料符合相关要求</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根据评分标准，该指标不扣分，得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（3）绩效目标合理性</w:t>
      </w:r>
      <w:r>
        <w:rPr>
          <w:rFonts w:hint="eastAsia" w:ascii="方正仿宋_GBK" w:hAnsi="方正仿宋_GBK" w:eastAsia="方正仿宋_GBK" w:cs="方正仿宋_GBK"/>
          <w:color w:val="000000" w:themeColor="text1"/>
          <w:sz w:val="32"/>
          <w:szCs w:val="32"/>
          <w14:textFill>
            <w14:solidFill>
              <w14:schemeClr w14:val="tx1"/>
            </w14:solidFill>
          </w14:textFill>
        </w:rPr>
        <w:t>：</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项目严格按照《2022年自治区分行业分领域绩效指标体系》、《伽师县妇幼保健院2022年日常支出，人员及运转经费项目实施方案》设置了《项目支出绩效目标表》</w:t>
      </w:r>
      <w:r>
        <w:rPr>
          <w:rFonts w:hint="eastAsia" w:ascii="方正仿宋_GBK" w:hAnsi="方正仿宋_GBK" w:eastAsia="方正仿宋_GBK" w:cs="方正仿宋_GBK"/>
          <w:color w:val="000000" w:themeColor="text1"/>
          <w:sz w:val="32"/>
          <w:szCs w:val="32"/>
          <w14:textFill>
            <w14:solidFill>
              <w14:schemeClr w14:val="tx1"/>
            </w14:solidFill>
          </w14:textFill>
        </w:rPr>
        <w:t>，明确了总体思路及目标、并对任务进行了详细分解，对目标进行了细化，本项目已按照绩效目标完成数量指标、质量指标、时效指标、成本指标，效益指标，满意度指标，本项目绩效目标设置合理，</w:t>
      </w:r>
      <w:r>
        <w:rPr>
          <w:rFonts w:hint="eastAsia" w:ascii="方正仿宋_GBK" w:hAnsi="方正仿宋_GBK" w:eastAsia="方正仿宋_GBK" w:cs="方正仿宋_GBK"/>
          <w:bCs w:val="0"/>
          <w:color w:val="000000" w:themeColor="text1"/>
          <w:kern w:val="0"/>
          <w:sz w:val="32"/>
          <w:szCs w:val="32"/>
          <w:highlight w:val="none"/>
          <w:lang w:val="en-US" w:eastAsia="zh-CN" w:bidi="ar-SA"/>
          <w14:textFill>
            <w14:solidFill>
              <w14:schemeClr w14:val="tx1"/>
            </w14:solidFill>
          </w14:textFill>
        </w:rPr>
        <w:t>经查证《项目支出绩效目标表》、《关于申请</w:t>
      </w:r>
      <w:r>
        <w:rPr>
          <w:rFonts w:hint="eastAsia" w:ascii="方正仿宋_GBK" w:hAnsi="方正仿宋_GBK" w:eastAsia="方正仿宋_GBK" w:cs="方正仿宋_GBK"/>
          <w:color w:val="000000" w:themeColor="text1"/>
          <w:sz w:val="32"/>
          <w:szCs w:val="32"/>
          <w:lang w:bidi="en-US"/>
          <w14:textFill>
            <w14:solidFill>
              <w14:schemeClr w14:val="tx1"/>
            </w14:solidFill>
          </w14:textFill>
        </w:rPr>
        <w:t>伽师县妇幼保健院202</w:t>
      </w:r>
      <w:r>
        <w:rPr>
          <w:rFonts w:hint="eastAsia" w:ascii="方正仿宋_GBK" w:hAnsi="方正仿宋_GBK" w:eastAsia="方正仿宋_GBK" w:cs="方正仿宋_GBK"/>
          <w:color w:val="000000" w:themeColor="text1"/>
          <w:sz w:val="32"/>
          <w:szCs w:val="32"/>
          <w:lang w:val="en-US" w:eastAsia="zh-CN" w:bidi="en-US"/>
          <w14:textFill>
            <w14:solidFill>
              <w14:schemeClr w14:val="tx1"/>
            </w14:solidFill>
          </w14:textFill>
        </w:rPr>
        <w:t>2</w:t>
      </w:r>
      <w:r>
        <w:rPr>
          <w:rFonts w:hint="eastAsia" w:ascii="方正仿宋_GBK" w:hAnsi="方正仿宋_GBK" w:eastAsia="方正仿宋_GBK" w:cs="方正仿宋_GBK"/>
          <w:color w:val="000000" w:themeColor="text1"/>
          <w:sz w:val="32"/>
          <w:szCs w:val="32"/>
          <w:lang w:bidi="en-US"/>
          <w14:textFill>
            <w14:solidFill>
              <w14:schemeClr w14:val="tx1"/>
            </w14:solidFill>
          </w14:textFill>
        </w:rPr>
        <w:t>年日常支出、人员及运转经费</w:t>
      </w:r>
      <w:r>
        <w:rPr>
          <w:rFonts w:hint="eastAsia" w:ascii="方正仿宋_GBK" w:hAnsi="方正仿宋_GBK" w:eastAsia="方正仿宋_GBK" w:cs="方正仿宋_GBK"/>
          <w:bCs w:val="0"/>
          <w:color w:val="000000" w:themeColor="text1"/>
          <w:kern w:val="0"/>
          <w:sz w:val="32"/>
          <w:szCs w:val="32"/>
          <w:highlight w:val="none"/>
          <w:lang w:val="en-US" w:eastAsia="zh-CN" w:bidi="ar-SA"/>
          <w14:textFill>
            <w14:solidFill>
              <w14:schemeClr w14:val="tx1"/>
            </w14:solidFill>
          </w14:textFill>
        </w:rPr>
        <w:t>》的报告等资料，预算确定金额、预算批复的项目投资额都为897.95万元，故绩效目标金额与预算确定的项目投资额或资金量相匹配，</w:t>
      </w:r>
      <w:r>
        <w:rPr>
          <w:rFonts w:hint="eastAsia" w:ascii="方正仿宋_GBK" w:hAnsi="方正仿宋_GBK" w:eastAsia="方正仿宋_GBK" w:cs="方正仿宋_GBK"/>
          <w:color w:val="000000" w:themeColor="text1"/>
          <w:sz w:val="32"/>
          <w:szCs w:val="32"/>
          <w14:textFill>
            <w14:solidFill>
              <w14:schemeClr w14:val="tx1"/>
            </w14:solidFill>
          </w14:textFill>
        </w:rPr>
        <w:t>根据评分标准，该指标不扣分，得3分。</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（4）绩效指标明确性：</w:t>
      </w:r>
      <w:r>
        <w:rPr>
          <w:rFonts w:hint="eastAsia" w:ascii="方正仿宋_GBK" w:hAnsi="方正仿宋_GBK" w:eastAsia="方正仿宋_GBK" w:cs="方正仿宋_GBK"/>
          <w:color w:val="000000" w:themeColor="text1"/>
          <w:sz w:val="32"/>
          <w:szCs w:val="32"/>
          <w14:textFill>
            <w14:solidFill>
              <w14:schemeClr w14:val="tx1"/>
            </w14:solidFill>
          </w14:textFill>
        </w:rPr>
        <w:t>将项目绩效目标细化分解为具体的绩效指标，本项目所设置绩效指标明确，</w:t>
      </w:r>
      <w:r>
        <w:rPr>
          <w:rFonts w:hint="eastAsia" w:ascii="方正仿宋_GBK" w:hAnsi="方正仿宋_GBK" w:eastAsia="方正仿宋_GBK" w:cs="方正仿宋_GBK"/>
          <w:bCs w:val="0"/>
          <w:color w:val="000000" w:themeColor="text1"/>
          <w:kern w:val="0"/>
          <w:sz w:val="32"/>
          <w:szCs w:val="32"/>
          <w:highlight w:val="none"/>
          <w:lang w:val="en-US" w:eastAsia="zh-CN" w:bidi="ar-SA"/>
          <w14:textFill>
            <w14:solidFill>
              <w14:schemeClr w14:val="tx1"/>
            </w14:solidFill>
          </w14:textFill>
        </w:rPr>
        <w:t>与项目目标任务数或计划数相对应，</w:t>
      </w:r>
      <w:r>
        <w:rPr>
          <w:rFonts w:hint="eastAsia" w:ascii="方正仿宋_GBK" w:hAnsi="方正仿宋_GBK" w:eastAsia="方正仿宋_GBK" w:cs="方正仿宋_GBK"/>
          <w:color w:val="000000" w:themeColor="text1"/>
          <w:sz w:val="32"/>
          <w:szCs w:val="32"/>
          <w14:textFill>
            <w14:solidFill>
              <w14:schemeClr w14:val="tx1"/>
            </w14:solidFill>
          </w14:textFill>
        </w:rPr>
        <w:t>根据评分标准，该指标不扣分，得2分。</w:t>
      </w:r>
    </w:p>
    <w:p>
      <w:pPr>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（5）预算编制科学性：</w:t>
      </w:r>
      <w:r>
        <w:rPr>
          <w:rFonts w:hint="eastAsia" w:ascii="方正仿宋_GBK" w:hAnsi="方正仿宋_GBK" w:eastAsia="方正仿宋_GBK" w:cs="方正仿宋_GBK"/>
          <w:color w:val="000000" w:themeColor="text1"/>
          <w:sz w:val="32"/>
          <w:szCs w:val="32"/>
          <w14:textFill>
            <w14:solidFill>
              <w14:schemeClr w14:val="tx1"/>
            </w14:solidFill>
          </w14:textFill>
        </w:rPr>
        <w:t>预算编制经过科学论证，内容与项目内容匹配，项目投资额与工作任务相匹配，</w:t>
      </w:r>
      <w:r>
        <w:rPr>
          <w:rFonts w:hint="eastAsia" w:ascii="方正仿宋_GBK" w:hAnsi="方正仿宋_GBK" w:eastAsia="方正仿宋_GBK" w:cs="方正仿宋_GBK"/>
          <w:bCs w:val="0"/>
          <w:color w:val="000000" w:themeColor="text1"/>
          <w:kern w:val="0"/>
          <w:sz w:val="32"/>
          <w:szCs w:val="32"/>
          <w:highlight w:val="none"/>
          <w:lang w:val="en-US" w:eastAsia="zh-CN" w:bidi="ar-SA"/>
          <w14:textFill>
            <w14:solidFill>
              <w14:schemeClr w14:val="tx1"/>
            </w14:solidFill>
          </w14:textFill>
        </w:rPr>
        <w:t>预算额度测算依据充分，严格按照标准编制，</w:t>
      </w:r>
      <w:r>
        <w:rPr>
          <w:rFonts w:hint="eastAsia" w:ascii="方正仿宋_GBK" w:hAnsi="方正仿宋_GBK" w:eastAsia="方正仿宋_GBK" w:cs="方正仿宋_GBK"/>
          <w:color w:val="000000" w:themeColor="text1"/>
          <w:sz w:val="32"/>
          <w:szCs w:val="32"/>
          <w14:textFill>
            <w14:solidFill>
              <w14:schemeClr w14:val="tx1"/>
            </w14:solidFill>
          </w14:textFill>
        </w:rPr>
        <w:t>根据评分标准，该指标不扣分，得5分。</w:t>
      </w:r>
    </w:p>
    <w:p>
      <w:pPr>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（6）资金分配合理性：</w:t>
      </w:r>
      <w:r>
        <w:rPr>
          <w:rFonts w:hint="eastAsia" w:ascii="方正仿宋_GBK" w:hAnsi="方正仿宋_GBK" w:eastAsia="方正仿宋_GBK" w:cs="方正仿宋_GBK"/>
          <w:color w:val="000000" w:themeColor="text1"/>
          <w:sz w:val="32"/>
          <w:szCs w:val="32"/>
          <w14:textFill>
            <w14:solidFill>
              <w14:schemeClr w14:val="tx1"/>
            </w14:solidFill>
          </w14:textFill>
        </w:rPr>
        <w:t>本项目以</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《关于伽师县妇幼保健院业务支出的报告》</w:t>
      </w:r>
      <w:r>
        <w:rPr>
          <w:rFonts w:hint="eastAsia" w:ascii="方正仿宋_GBK" w:hAnsi="方正仿宋_GBK" w:eastAsia="方正仿宋_GBK" w:cs="方正仿宋_GBK"/>
          <w:color w:val="000000" w:themeColor="text1"/>
          <w:sz w:val="32"/>
          <w:szCs w:val="32"/>
          <w14:textFill>
            <w14:solidFill>
              <w14:schemeClr w14:val="tx1"/>
            </w14:solidFill>
          </w14:textFill>
        </w:rPr>
        <w:t>为依据进行资金分配，资金分配与实际相适应，资金分配额度合理，根据评分标准，该指标不扣分，得5分。</w:t>
      </w:r>
    </w:p>
    <w:p>
      <w:pPr>
        <w:pStyle w:val="22"/>
        <w:pageBreakBefore w:val="0"/>
        <w:kinsoku/>
        <w:wordWrap/>
        <w:topLinePunct w:val="0"/>
        <w:bidi w:val="0"/>
        <w:spacing w:line="560" w:lineRule="exact"/>
        <w:ind w:left="560"/>
        <w:rPr>
          <w:rFonts w:ascii="方正楷体_GBK" w:hAnsi="方正楷体_GBK" w:eastAsia="方正楷体_GBK" w:cs="方正楷体_GBK"/>
          <w:color w:val="000000" w:themeColor="text1"/>
          <w:sz w:val="32"/>
          <w14:textFill>
            <w14:solidFill>
              <w14:schemeClr w14:val="tx1"/>
            </w14:solidFill>
          </w14:textFill>
        </w:rPr>
      </w:pPr>
      <w:r>
        <w:rPr>
          <w:rFonts w:hint="eastAsia" w:ascii="方正楷体_GBK" w:hAnsi="方正楷体_GBK" w:eastAsia="方正楷体_GBK" w:cs="方正楷体_GBK"/>
          <w:color w:val="000000" w:themeColor="text1"/>
          <w:sz w:val="32"/>
          <w14:textFill>
            <w14:solidFill>
              <w14:schemeClr w14:val="tx1"/>
            </w14:solidFill>
          </w14:textFill>
        </w:rPr>
        <w:t>（二）项目过程情况</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项目过程类指标包括资金管理和组织实施两方面的内容，由5个三级指标构成，权重分为20分，实际得分20分，得分率为100%。</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（1）资金到位率：</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本项目预算安排总额为</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897.95</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万元，实际到位</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897.95</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万元，资金到位率</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100%。</w:t>
      </w:r>
      <w:r>
        <w:rPr>
          <w:rFonts w:hint="eastAsia" w:ascii="方正仿宋_GBK" w:hAnsi="方正仿宋_GBK" w:eastAsia="方正仿宋_GBK" w:cs="方正仿宋_GBK"/>
          <w:bCs w:val="0"/>
          <w:color w:val="000000" w:themeColor="text1"/>
          <w:kern w:val="0"/>
          <w:sz w:val="32"/>
          <w:szCs w:val="32"/>
          <w:highlight w:val="none"/>
          <w:lang w:val="en-US" w:eastAsia="zh-CN" w:bidi="ar-SA"/>
          <w14:textFill>
            <w14:solidFill>
              <w14:schemeClr w14:val="tx1"/>
            </w14:solidFill>
          </w14:textFill>
        </w:rPr>
        <w:t>资金到位率=（实际到位资金/预算资金）×100%=（897.95万元/897.95万元）×100%=100%，</w:t>
      </w:r>
      <w:r>
        <w:rPr>
          <w:rFonts w:hint="eastAsia" w:ascii="方正仿宋_GBK" w:hAnsi="方正仿宋_GBK" w:eastAsia="方正仿宋_GBK" w:cs="方正仿宋_GBK"/>
          <w:color w:val="000000" w:themeColor="text1"/>
          <w:sz w:val="32"/>
          <w:szCs w:val="32"/>
          <w14:textFill>
            <w14:solidFill>
              <w14:schemeClr w14:val="tx1"/>
            </w14:solidFill>
          </w14:textFill>
        </w:rPr>
        <w:t>财政资金足额拨付到位，单位能够及时足额按照合同约定将专项资金拨付给联合体单位，根据评分标准，该指标不扣分，得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5</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（2）预算执行率：</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本项目预算安排总额为</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897.95</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万元，实际执行</w:t>
      </w:r>
      <w:r>
        <w:rPr>
          <w:rFonts w:hint="eastAsia" w:ascii="方正仿宋_GBK" w:hAnsi="方正仿宋_GBK" w:eastAsia="方正仿宋_GBK" w:cs="方正仿宋_GBK"/>
          <w:color w:val="000000" w:themeColor="text1"/>
          <w:sz w:val="32"/>
          <w:szCs w:val="32"/>
          <w:highlight w:val="none"/>
          <w:lang w:val="en-US" w:eastAsia="zh-CN"/>
          <w14:textFill>
            <w14:solidFill>
              <w14:schemeClr w14:val="tx1"/>
            </w14:solidFill>
          </w14:textFill>
        </w:rPr>
        <w:t>897.95</w:t>
      </w:r>
      <w:r>
        <w:rPr>
          <w:rFonts w:hint="eastAsia" w:ascii="方正仿宋_GBK" w:hAnsi="方正仿宋_GBK" w:eastAsia="方正仿宋_GBK" w:cs="方正仿宋_GBK"/>
          <w:color w:val="000000" w:themeColor="text1"/>
          <w:sz w:val="32"/>
          <w:szCs w:val="32"/>
          <w:highlight w:val="none"/>
          <w:lang w:eastAsia="zh-CN"/>
          <w14:textFill>
            <w14:solidFill>
              <w14:schemeClr w14:val="tx1"/>
            </w14:solidFill>
          </w14:textFill>
        </w:rPr>
        <w:t>万元，资金执行率100%。</w:t>
      </w:r>
      <w:r>
        <w:rPr>
          <w:rFonts w:hint="eastAsia" w:ascii="方正仿宋_GBK" w:hAnsi="方正仿宋_GBK" w:eastAsia="方正仿宋_GBK" w:cs="方正仿宋_GBK"/>
          <w:bCs w:val="0"/>
          <w:color w:val="000000" w:themeColor="text1"/>
          <w:kern w:val="0"/>
          <w:sz w:val="32"/>
          <w:szCs w:val="32"/>
          <w:highlight w:val="none"/>
          <w:lang w:val="en-US" w:eastAsia="zh-CN" w:bidi="ar-SA"/>
          <w14:textFill>
            <w14:solidFill>
              <w14:schemeClr w14:val="tx1"/>
            </w14:solidFill>
          </w14:textFill>
        </w:rPr>
        <w:t>预算执行率=（实际支出资金/实际到位资金）×100%=（897.95万元/897.95万元）×100%=100%，</w:t>
      </w:r>
      <w:r>
        <w:rPr>
          <w:rFonts w:hint="eastAsia" w:ascii="方正仿宋_GBK" w:hAnsi="方正仿宋_GBK" w:eastAsia="方正仿宋_GBK" w:cs="方正仿宋_GBK"/>
          <w:color w:val="000000" w:themeColor="text1"/>
          <w:sz w:val="32"/>
          <w:szCs w:val="32"/>
          <w14:textFill>
            <w14:solidFill>
              <w14:schemeClr w14:val="tx1"/>
            </w14:solidFill>
          </w14:textFill>
        </w:rPr>
        <w:t>预算编制较为详细，项目资金支出总体能够按照预算执行，根据评分标准，该指标不扣分，得5分。</w:t>
      </w:r>
    </w:p>
    <w:p>
      <w:pPr>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（3）资金使用合规性：</w:t>
      </w:r>
      <w:r>
        <w:rPr>
          <w:rFonts w:hint="eastAsia" w:ascii="方正仿宋_GBK" w:hAnsi="方正仿宋_GBK" w:eastAsia="方正仿宋_GBK" w:cs="方正仿宋_GBK"/>
          <w:color w:val="000000" w:themeColor="text1"/>
          <w:sz w:val="32"/>
          <w:szCs w:val="32"/>
          <w14:textFill>
            <w14:solidFill>
              <w14:schemeClr w14:val="tx1"/>
            </w14:solidFill>
          </w14:textFill>
        </w:rPr>
        <w:t>本项目资金根据相关的制度和管理规定对经费使用进行规范管理，财务制度健全、执行严格，资金的拨付有完整的审批程序和手续，资金实际使用方向与预算批复用途一致，不存在截留、挤占、挪用、虚列支出的情况。</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资金支出符合财务管理制度规定，根据评分标准，该指标不扣分，得5分。</w:t>
      </w:r>
    </w:p>
    <w:p>
      <w:pPr>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w:t>
      </w:r>
      <w:r>
        <w:rPr>
          <w:rFonts w:hint="eastAsia" w:ascii="方正仿宋_GBK" w:hAnsi="方正仿宋_GBK" w:eastAsia="方正仿宋_GBK" w:cs="方正仿宋_GBK"/>
          <w:b/>
          <w:bCs/>
          <w:color w:val="000000" w:themeColor="text1"/>
          <w:sz w:val="32"/>
          <w:szCs w:val="32"/>
          <w14:textFill>
            <w14:solidFill>
              <w14:schemeClr w14:val="tx1"/>
            </w14:solidFill>
          </w14:textFill>
        </w:rPr>
        <w:t>4）管理制度健全性：</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我单位根据制定的《伽师县妇幼保健院财务管理制度》、《伽师县妇幼保健院项目财务管理办法》等健全相关管理办法，对财政专项资金进行严格管理，基本做到了专款专用。项目管理制度健全，根据评分标准，该指标不扣分，得2分。</w:t>
      </w:r>
    </w:p>
    <w:p>
      <w:pPr>
        <w:pStyle w:val="23"/>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（5）制度执行有效性</w:t>
      </w:r>
      <w:r>
        <w:rPr>
          <w:rFonts w:hint="eastAsia" w:ascii="方正仿宋_GBK" w:hAnsi="方正仿宋_GBK" w:eastAsia="方正仿宋_GBK" w:cs="方正仿宋_GBK"/>
          <w:color w:val="000000" w:themeColor="text1"/>
          <w:sz w:val="32"/>
          <w:szCs w:val="32"/>
          <w14:textFill>
            <w14:solidFill>
              <w14:schemeClr w14:val="tx1"/>
            </w14:solidFill>
          </w14:textFill>
        </w:rPr>
        <w:t>：由部门提出经费预算支出可行性方案，经过与县政府分管领导沟通后，县财政会议研究执行，财务对资金的使用合法合规性进行监督，年底对资金使用效果进行自评，为加强对伽师县妇幼保健院2022年日常支出，人员及运转经费项目的组织领导，确保项目保质保量的按照相关规定及程序完成，成立项目领导小组，谭战兵任组长，负责全盘工作。张梅任副组长，对项目实施情况进行实地调查。古丽巴哈尔</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为小</w:t>
      </w:r>
      <w:r>
        <w:rPr>
          <w:rFonts w:hint="eastAsia" w:ascii="方正仿宋_GBK" w:hAnsi="方正仿宋_GBK" w:eastAsia="方正仿宋_GBK" w:cs="方正仿宋_GBK"/>
          <w:color w:val="000000" w:themeColor="text1"/>
          <w:sz w:val="32"/>
          <w:szCs w:val="32"/>
          <w14:textFill>
            <w14:solidFill>
              <w14:schemeClr w14:val="tx1"/>
            </w14:solidFill>
          </w14:textFill>
        </w:rPr>
        <w:t>组成员，职责为负责资料审核等工作。</w:t>
      </w:r>
    </w:p>
    <w:p>
      <w:pPr>
        <w:pStyle w:val="22"/>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方正仿宋_GBK" w:hAnsi="方正仿宋_GBK" w:eastAsia="方正仿宋_GBK" w:cs="方正仿宋_GBK"/>
          <w:b w:val="0"/>
          <w:bCs w:val="0"/>
          <w:color w:val="000000" w:themeColor="text1"/>
          <w:sz w:val="32"/>
          <w:szCs w:val="32"/>
          <w14:textFill>
            <w14:solidFill>
              <w14:schemeClr w14:val="tx1"/>
            </w14:solidFill>
          </w14:textFill>
        </w:rPr>
      </w:pPr>
      <w:r>
        <w:rPr>
          <w:rFonts w:hint="eastAsia" w:ascii="方正仿宋_GBK" w:hAnsi="方正仿宋_GBK" w:eastAsia="方正仿宋_GBK" w:cs="方正仿宋_GBK"/>
          <w:b w:val="0"/>
          <w:bCs w:val="0"/>
          <w:color w:val="000000" w:themeColor="text1"/>
          <w:sz w:val="32"/>
          <w:szCs w:val="32"/>
          <w14:textFill>
            <w14:solidFill>
              <w14:schemeClr w14:val="tx1"/>
            </w14:solidFill>
          </w14:textFill>
        </w:rPr>
        <w:t>本项目有效执行各项制度，根据评分标准，该指标不扣分，得3分。</w:t>
      </w:r>
    </w:p>
    <w:p>
      <w:pPr>
        <w:pStyle w:val="22"/>
        <w:pageBreakBefore w:val="0"/>
        <w:widowControl w:val="0"/>
        <w:kinsoku/>
        <w:wordWrap/>
        <w:overflowPunct/>
        <w:topLinePunct w:val="0"/>
        <w:autoSpaceDE/>
        <w:autoSpaceDN/>
        <w:bidi w:val="0"/>
        <w:adjustRightInd/>
        <w:snapToGrid/>
        <w:spacing w:line="560" w:lineRule="exact"/>
        <w:ind w:left="560"/>
        <w:textAlignment w:val="auto"/>
        <w:rPr>
          <w:rFonts w:ascii="方正楷体_GBK" w:hAnsi="方正楷体_GBK" w:eastAsia="方正楷体_GBK" w:cs="方正楷体_GBK"/>
          <w:color w:val="000000" w:themeColor="text1"/>
          <w:sz w:val="32"/>
          <w14:textFill>
            <w14:solidFill>
              <w14:schemeClr w14:val="tx1"/>
            </w14:solidFill>
          </w14:textFill>
        </w:rPr>
      </w:pPr>
      <w:r>
        <w:rPr>
          <w:rFonts w:hint="eastAsia" w:ascii="方正楷体_GBK" w:hAnsi="方正楷体_GBK" w:eastAsia="方正楷体_GBK" w:cs="方正楷体_GBK"/>
          <w:color w:val="000000" w:themeColor="text1"/>
          <w:sz w:val="32"/>
          <w14:textFill>
            <w14:solidFill>
              <w14:schemeClr w14:val="tx1"/>
            </w14:solidFill>
          </w14:textFill>
        </w:rPr>
        <w:t>（三）项目产出情况</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项目产出类指标包括产出数量、产出质量、产出时效、产出成本四方面的内容，由4个三级指标构成，权重分为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40</w:t>
      </w:r>
      <w:r>
        <w:rPr>
          <w:rFonts w:hint="eastAsia" w:ascii="方正仿宋_GBK" w:hAnsi="方正仿宋_GBK" w:eastAsia="方正仿宋_GBK" w:cs="方正仿宋_GBK"/>
          <w:color w:val="000000" w:themeColor="text1"/>
          <w:sz w:val="32"/>
          <w:szCs w:val="32"/>
          <w14:textFill>
            <w14:solidFill>
              <w14:schemeClr w14:val="tx1"/>
            </w14:solidFill>
          </w14:textFill>
        </w:rPr>
        <w:t>分，实际得分</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40</w:t>
      </w:r>
      <w:r>
        <w:rPr>
          <w:rFonts w:hint="eastAsia" w:ascii="方正仿宋_GBK" w:hAnsi="方正仿宋_GBK" w:eastAsia="方正仿宋_GBK" w:cs="方正仿宋_GBK"/>
          <w:color w:val="000000" w:themeColor="text1"/>
          <w:sz w:val="32"/>
          <w:szCs w:val="32"/>
          <w14:textFill>
            <w14:solidFill>
              <w14:schemeClr w14:val="tx1"/>
            </w14:solidFill>
          </w14:textFill>
        </w:rPr>
        <w:t>分，得分率为100%。</w:t>
      </w:r>
    </w:p>
    <w:p>
      <w:pPr>
        <w:pageBreakBefore w:val="0"/>
        <w:numPr>
          <w:ilvl w:val="0"/>
          <w:numId w:val="1"/>
        </w:numPr>
        <w:kinsoku/>
        <w:wordWrap/>
        <w:topLinePunct w:val="0"/>
        <w:bidi w:val="0"/>
        <w:spacing w:line="560" w:lineRule="exact"/>
        <w:ind w:firstLine="640"/>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对于“产出数量”</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聘用人员人数（人）</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w:t>
      </w:r>
      <w:r>
        <w:rPr>
          <w:rFonts w:hint="eastAsia" w:ascii="方正仿宋_GBK" w:hAnsi="方正仿宋_GBK" w:eastAsia="方正仿宋_GBK" w:cs="方正仿宋_GBK"/>
          <w:color w:val="000000" w:themeColor="text1"/>
          <w:sz w:val="32"/>
          <w:szCs w:val="32"/>
          <w14:textFill>
            <w14:solidFill>
              <w14:schemeClr w14:val="tx1"/>
            </w14:solidFill>
          </w14:textFill>
        </w:rPr>
        <w:t>大于等于</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87</w:t>
      </w:r>
      <w:r>
        <w:rPr>
          <w:rFonts w:hint="eastAsia" w:ascii="方正仿宋_GBK" w:hAnsi="方正仿宋_GBK" w:eastAsia="方正仿宋_GBK" w:cs="方正仿宋_GBK"/>
          <w:color w:val="000000" w:themeColor="text1"/>
          <w:sz w:val="32"/>
          <w:szCs w:val="32"/>
          <w14:textFill>
            <w14:solidFill>
              <w14:schemeClr w14:val="tx1"/>
            </w14:solidFill>
          </w14:textFill>
        </w:rPr>
        <w:t>人，实际</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值为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87</w:t>
      </w:r>
      <w:r>
        <w:rPr>
          <w:rFonts w:hint="eastAsia" w:ascii="方正仿宋_GBK" w:hAnsi="方正仿宋_GBK" w:eastAsia="方正仿宋_GBK" w:cs="方正仿宋_GBK"/>
          <w:color w:val="000000" w:themeColor="text1"/>
          <w:sz w:val="32"/>
          <w:szCs w:val="32"/>
          <w14:textFill>
            <w14:solidFill>
              <w14:schemeClr w14:val="tx1"/>
            </w14:solidFill>
          </w14:textFill>
        </w:rPr>
        <w:t>人，与预期目标一致，根据评分标准，该指标不扣分，得2分。</w:t>
      </w:r>
    </w:p>
    <w:p>
      <w:pPr>
        <w:pStyle w:val="15"/>
        <w:pageBreakBefore w:val="0"/>
        <w:kinsoku/>
        <w:wordWrap/>
        <w:topLinePunct w:val="0"/>
        <w:bidi w:val="0"/>
        <w:spacing w:line="56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见习人员人数（人）</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w:t>
      </w:r>
      <w:r>
        <w:rPr>
          <w:rFonts w:hint="eastAsia" w:ascii="方正仿宋_GBK" w:hAnsi="方正仿宋_GBK" w:eastAsia="方正仿宋_GBK" w:cs="方正仿宋_GBK"/>
          <w:color w:val="000000" w:themeColor="text1"/>
          <w:sz w:val="32"/>
          <w:szCs w:val="32"/>
          <w14:textFill>
            <w14:solidFill>
              <w14:schemeClr w14:val="tx1"/>
            </w14:solidFill>
          </w14:textFill>
        </w:rPr>
        <w:t>大于等于</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w:t>
      </w:r>
      <w:r>
        <w:rPr>
          <w:rFonts w:hint="eastAsia" w:ascii="方正仿宋_GBK" w:hAnsi="方正仿宋_GBK" w:eastAsia="方正仿宋_GBK" w:cs="方正仿宋_GBK"/>
          <w:color w:val="000000" w:themeColor="text1"/>
          <w:sz w:val="32"/>
          <w:szCs w:val="32"/>
          <w14:textFill>
            <w14:solidFill>
              <w14:schemeClr w14:val="tx1"/>
            </w14:solidFill>
          </w14:textFill>
        </w:rPr>
        <w:t>人，实际</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值为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w:t>
      </w:r>
      <w:r>
        <w:rPr>
          <w:rFonts w:hint="eastAsia" w:ascii="方正仿宋_GBK" w:hAnsi="方正仿宋_GBK" w:eastAsia="方正仿宋_GBK" w:cs="方正仿宋_GBK"/>
          <w:color w:val="000000" w:themeColor="text1"/>
          <w:sz w:val="32"/>
          <w:szCs w:val="32"/>
          <w14:textFill>
            <w14:solidFill>
              <w14:schemeClr w14:val="tx1"/>
            </w14:solidFill>
          </w14:textFill>
        </w:rPr>
        <w:t>人，与预期目标一致，根据评分标准，该指标不扣分，得2分。</w:t>
      </w:r>
    </w:p>
    <w:p>
      <w:pPr>
        <w:pStyle w:val="15"/>
        <w:pageBreakBefore w:val="0"/>
        <w:kinsoku/>
        <w:wordWrap/>
        <w:topLinePunct w:val="0"/>
        <w:bidi w:val="0"/>
        <w:spacing w:line="56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保障正常运转机构数量</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（个）指标，预期值等于</w:t>
      </w:r>
      <w:r>
        <w:rPr>
          <w:rFonts w:hint="eastAsia" w:ascii="方正仿宋_GBK" w:hAnsi="方正仿宋_GBK" w:eastAsia="方正仿宋_GBK" w:cs="方正仿宋_GBK"/>
          <w:color w:val="000000" w:themeColor="text1"/>
          <w:sz w:val="32"/>
          <w:szCs w:val="32"/>
          <w14:textFill>
            <w14:solidFill>
              <w14:schemeClr w14:val="tx1"/>
            </w14:solidFill>
          </w14:textFill>
        </w:rPr>
        <w:t>1个，实际</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值为</w:t>
      </w:r>
      <w:r>
        <w:rPr>
          <w:rFonts w:hint="eastAsia" w:ascii="方正仿宋_GBK" w:hAnsi="方正仿宋_GBK" w:eastAsia="方正仿宋_GBK" w:cs="方正仿宋_GBK"/>
          <w:color w:val="000000" w:themeColor="text1"/>
          <w:sz w:val="32"/>
          <w:szCs w:val="32"/>
          <w14:textFill>
            <w14:solidFill>
              <w14:schemeClr w14:val="tx1"/>
            </w14:solidFill>
          </w14:textFill>
        </w:rPr>
        <w:t>1个，与预期目标值一致，根据评分标准，该指标不扣分，得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采购药品数量（批）</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指标，预期值大于等于</w:t>
      </w:r>
      <w:r>
        <w:rPr>
          <w:rFonts w:hint="eastAsia" w:ascii="方正仿宋_GBK" w:hAnsi="方正仿宋_GBK" w:eastAsia="方正仿宋_GBK" w:cs="方正仿宋_GBK"/>
          <w:color w:val="000000" w:themeColor="text1"/>
          <w:sz w:val="32"/>
          <w:szCs w:val="32"/>
          <w14:textFill>
            <w14:solidFill>
              <w14:schemeClr w14:val="tx1"/>
            </w14:solidFill>
          </w14:textFill>
        </w:rPr>
        <w:t>2批，实际采购2批，与预期目标一致，根据评分标准，该指标不扣分，得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pageBreakBefore w:val="0"/>
        <w:kinsoku/>
        <w:wordWrap/>
        <w:topLinePunct w:val="0"/>
        <w:bidi w:val="0"/>
        <w:spacing w:line="560" w:lineRule="exact"/>
        <w:ind w:firstLine="640"/>
        <w:rPr>
          <w:rFonts w:hint="default" w:eastAsia="方正仿宋_GBK"/>
          <w:color w:val="000000" w:themeColor="text1"/>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采购卫生材料数量（批）</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指标，预期值等于</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1批，实际完成值1批</w:t>
      </w:r>
      <w:r>
        <w:rPr>
          <w:rFonts w:hint="eastAsia" w:ascii="方正仿宋_GBK" w:hAnsi="方正仿宋_GBK" w:eastAsia="方正仿宋_GBK" w:cs="方正仿宋_GBK"/>
          <w:color w:val="000000" w:themeColor="text1"/>
          <w:sz w:val="32"/>
          <w:szCs w:val="32"/>
          <w14:textFill>
            <w14:solidFill>
              <w14:schemeClr w14:val="tx1"/>
            </w14:solidFill>
          </w14:textFill>
        </w:rPr>
        <w:t>，与预期目标一致，根据评分标准，该指标不扣分，得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合计得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10</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pageBreakBefore w:val="0"/>
        <w:numPr>
          <w:ilvl w:val="0"/>
          <w:numId w:val="1"/>
        </w:numPr>
        <w:kinsoku/>
        <w:wordWrap/>
        <w:topLinePunct w:val="0"/>
        <w:bidi w:val="0"/>
        <w:spacing w:line="560" w:lineRule="exact"/>
        <w:ind w:firstLine="640"/>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对于“产出质量”：</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人员考核合格率（%）</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指标，预期值为等于</w:t>
      </w:r>
      <w:r>
        <w:rPr>
          <w:rFonts w:hint="eastAsia" w:ascii="方正仿宋_GBK" w:hAnsi="方正仿宋_GBK" w:eastAsia="方正仿宋_GBK" w:cs="方正仿宋_GBK"/>
          <w:color w:val="000000" w:themeColor="text1"/>
          <w:sz w:val="32"/>
          <w:szCs w:val="32"/>
          <w14:textFill>
            <w14:solidFill>
              <w14:schemeClr w14:val="tx1"/>
            </w14:solidFill>
          </w14:textFill>
        </w:rPr>
        <w:t>100%，实际完成值100%，与预期目标一致，根据评分标准，该指标不扣分，得3分。</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资金使用合规率（%）</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指标，预期值等于</w:t>
      </w:r>
      <w:r>
        <w:rPr>
          <w:rFonts w:hint="eastAsia" w:ascii="方正仿宋_GBK" w:hAnsi="方正仿宋_GBK" w:eastAsia="方正仿宋_GBK" w:cs="方正仿宋_GBK"/>
          <w:color w:val="000000" w:themeColor="text1"/>
          <w:sz w:val="32"/>
          <w:szCs w:val="32"/>
          <w14:textFill>
            <w14:solidFill>
              <w14:schemeClr w14:val="tx1"/>
            </w14:solidFill>
          </w14:textFill>
        </w:rPr>
        <w:t>100%，实际完成值100%，与预期目标一致，根据评分标准，该指标不扣分，得3分。</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药品质量合格率（%）</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指标，预期值等于</w:t>
      </w:r>
      <w:r>
        <w:rPr>
          <w:rFonts w:hint="eastAsia" w:ascii="方正仿宋_GBK" w:hAnsi="方正仿宋_GBK" w:eastAsia="方正仿宋_GBK" w:cs="方正仿宋_GBK"/>
          <w:color w:val="000000" w:themeColor="text1"/>
          <w:sz w:val="32"/>
          <w:szCs w:val="32"/>
          <w14:textFill>
            <w14:solidFill>
              <w14:schemeClr w14:val="tx1"/>
            </w14:solidFill>
          </w14:textFill>
        </w:rPr>
        <w:t>100%，实际完成值100%，与预期目标一致，根据评分标准，该指标不扣分，得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4</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pageBreakBefore w:val="0"/>
        <w:kinsoku/>
        <w:wordWrap/>
        <w:topLinePunct w:val="0"/>
        <w:bidi w:val="0"/>
        <w:spacing w:line="560" w:lineRule="exact"/>
        <w:ind w:firstLine="960" w:firstLineChars="3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合计得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10</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pStyle w:val="6"/>
        <w:pageBreakBefore w:val="0"/>
        <w:numPr>
          <w:ilvl w:val="0"/>
          <w:numId w:val="1"/>
        </w:numPr>
        <w:kinsoku/>
        <w:wordWrap/>
        <w:topLinePunct w:val="0"/>
        <w:bidi w:val="0"/>
        <w:spacing w:before="0" w:after="0" w:line="560" w:lineRule="exact"/>
        <w:ind w:firstLine="640"/>
        <w:jc w:val="both"/>
        <w:rPr>
          <w:rFonts w:ascii="方正仿宋_GBK" w:hAnsi="方正仿宋_GBK" w:eastAsia="方正仿宋_GBK" w:cs="方正仿宋_GBK"/>
          <w:bCs/>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sz w:val="32"/>
          <w:szCs w:val="32"/>
          <w14:textFill>
            <w14:solidFill>
              <w14:schemeClr w14:val="tx1"/>
            </w14:solidFill>
          </w14:textFill>
        </w:rPr>
        <w:t>对于“产出时效”：</w:t>
      </w:r>
    </w:p>
    <w:p>
      <w:pPr>
        <w:pStyle w:val="6"/>
        <w:pageBreakBefore w:val="0"/>
        <w:kinsoku/>
        <w:wordWrap/>
        <w:topLinePunct w:val="0"/>
        <w:bidi w:val="0"/>
        <w:spacing w:before="0" w:after="0" w:line="560" w:lineRule="exact"/>
        <w:ind w:firstLine="640"/>
        <w:jc w:val="both"/>
        <w:rPr>
          <w:rFonts w:ascii="方正仿宋_GBK" w:hAnsi="方正仿宋_GBK" w:eastAsia="方正仿宋_GBK" w:cs="方正仿宋_GBK"/>
          <w:b w:val="0"/>
          <w:color w:val="000000" w:themeColor="text1"/>
          <w:sz w:val="32"/>
          <w:szCs w:val="32"/>
          <w14:textFill>
            <w14:solidFill>
              <w14:schemeClr w14:val="tx1"/>
            </w14:solidFill>
          </w14:textFill>
        </w:rPr>
      </w:pPr>
      <w:r>
        <w:rPr>
          <w:rFonts w:hint="eastAsia" w:ascii="方正仿宋_GBK" w:hAnsi="方正仿宋_GBK" w:eastAsia="方正仿宋_GBK" w:cs="方正仿宋_GBK"/>
          <w:b w:val="0"/>
          <w:color w:val="000000" w:themeColor="text1"/>
          <w:sz w:val="32"/>
          <w:szCs w:val="32"/>
          <w14:textFill>
            <w14:solidFill>
              <w14:schemeClr w14:val="tx1"/>
            </w14:solidFill>
          </w14:textFill>
        </w:rPr>
        <w:t>项目完成时间</w:t>
      </w:r>
      <w:r>
        <w:rPr>
          <w:rFonts w:hint="eastAsia" w:ascii="方正仿宋_GBK" w:hAnsi="方正仿宋_GBK" w:eastAsia="方正仿宋_GBK" w:cs="方正仿宋_GBK"/>
          <w:b w:val="0"/>
          <w:color w:val="000000" w:themeColor="text1"/>
          <w:sz w:val="32"/>
          <w:szCs w:val="32"/>
          <w:lang w:eastAsia="zh-CN"/>
          <w14:textFill>
            <w14:solidFill>
              <w14:schemeClr w14:val="tx1"/>
            </w14:solidFill>
          </w14:textFill>
        </w:rPr>
        <w:t>指标，预期值为</w:t>
      </w:r>
      <w:r>
        <w:rPr>
          <w:rFonts w:hint="eastAsia" w:ascii="方正仿宋_GBK" w:hAnsi="方正仿宋_GBK" w:eastAsia="方正仿宋_GBK" w:cs="方正仿宋_GBK"/>
          <w:b w:val="0"/>
          <w:color w:val="000000" w:themeColor="text1"/>
          <w:sz w:val="32"/>
          <w:szCs w:val="32"/>
          <w14:textFill>
            <w14:solidFill>
              <w14:schemeClr w14:val="tx1"/>
            </w14:solidFill>
          </w14:textFill>
        </w:rPr>
        <w:t>202</w:t>
      </w:r>
      <w:r>
        <w:rPr>
          <w:rFonts w:hint="eastAsia" w:ascii="方正仿宋_GBK" w:hAnsi="方正仿宋_GBK" w:eastAsia="方正仿宋_GBK" w:cs="方正仿宋_GBK"/>
          <w:b w:val="0"/>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b w:val="0"/>
          <w:color w:val="000000" w:themeColor="text1"/>
          <w:sz w:val="32"/>
          <w:szCs w:val="32"/>
          <w14:textFill>
            <w14:solidFill>
              <w14:schemeClr w14:val="tx1"/>
            </w14:solidFill>
          </w14:textFill>
        </w:rPr>
        <w:t>年12月，实际完成值202</w:t>
      </w:r>
      <w:r>
        <w:rPr>
          <w:rFonts w:hint="eastAsia" w:ascii="方正仿宋_GBK" w:hAnsi="方正仿宋_GBK" w:eastAsia="方正仿宋_GBK" w:cs="方正仿宋_GBK"/>
          <w:b w:val="0"/>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b w:val="0"/>
          <w:color w:val="000000" w:themeColor="text1"/>
          <w:sz w:val="32"/>
          <w:szCs w:val="32"/>
          <w14:textFill>
            <w14:solidFill>
              <w14:schemeClr w14:val="tx1"/>
            </w14:solidFill>
          </w14:textFill>
        </w:rPr>
        <w:t>年12月，与预期目标指标一</w:t>
      </w:r>
      <w:r>
        <w:rPr>
          <w:rFonts w:hint="eastAsia" w:ascii="方正仿宋_GBK" w:hAnsi="方正仿宋_GBK" w:eastAsia="方正仿宋_GBK" w:cs="方正仿宋_GBK"/>
          <w:b w:val="0"/>
          <w:bCs/>
          <w:color w:val="000000" w:themeColor="text1"/>
          <w:sz w:val="32"/>
          <w:szCs w:val="32"/>
          <w14:textFill>
            <w14:solidFill>
              <w14:schemeClr w14:val="tx1"/>
            </w14:solidFill>
          </w14:textFill>
        </w:rPr>
        <w:t>致</w:t>
      </w:r>
      <w:r>
        <w:rPr>
          <w:rFonts w:hint="eastAsia" w:ascii="方正仿宋_GBK" w:hAnsi="方正仿宋_GBK" w:eastAsia="方正仿宋_GBK" w:cs="方正仿宋_GBK"/>
          <w:b w:val="0"/>
          <w:color w:val="000000" w:themeColor="text1"/>
          <w:sz w:val="32"/>
          <w:szCs w:val="32"/>
          <w14:textFill>
            <w14:solidFill>
              <w14:schemeClr w14:val="tx1"/>
            </w14:solidFill>
          </w14:textFill>
        </w:rPr>
        <w:t>，根据评分标准，该指标不扣分，得</w:t>
      </w:r>
      <w:r>
        <w:rPr>
          <w:rFonts w:hint="eastAsia" w:ascii="方正仿宋_GBK" w:hAnsi="方正仿宋_GBK" w:eastAsia="方正仿宋_GBK" w:cs="方正仿宋_GBK"/>
          <w:b w:val="0"/>
          <w:color w:val="000000" w:themeColor="text1"/>
          <w:sz w:val="32"/>
          <w:szCs w:val="32"/>
          <w:lang w:val="en-US" w:eastAsia="zh-CN"/>
          <w14:textFill>
            <w14:solidFill>
              <w14:schemeClr w14:val="tx1"/>
            </w14:solidFill>
          </w14:textFill>
        </w:rPr>
        <w:t>3</w:t>
      </w:r>
      <w:r>
        <w:rPr>
          <w:rFonts w:hint="eastAsia" w:ascii="方正仿宋_GBK" w:hAnsi="方正仿宋_GBK" w:eastAsia="方正仿宋_GBK" w:cs="方正仿宋_GBK"/>
          <w:b w:val="0"/>
          <w:color w:val="000000" w:themeColor="text1"/>
          <w:sz w:val="32"/>
          <w:szCs w:val="32"/>
          <w14:textFill>
            <w14:solidFill>
              <w14:schemeClr w14:val="tx1"/>
            </w14:solidFill>
          </w14:textFill>
        </w:rPr>
        <w:t>分。</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资金发放及时率</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）指标，预期值等于</w:t>
      </w:r>
      <w:r>
        <w:rPr>
          <w:rFonts w:hint="eastAsia" w:ascii="方正仿宋_GBK" w:hAnsi="方正仿宋_GBK" w:eastAsia="方正仿宋_GBK" w:cs="方正仿宋_GBK"/>
          <w:color w:val="000000" w:themeColor="text1"/>
          <w:sz w:val="32"/>
          <w:szCs w:val="32"/>
          <w14:textFill>
            <w14:solidFill>
              <w14:schemeClr w14:val="tx1"/>
            </w14:solidFill>
          </w14:textFill>
        </w:rPr>
        <w:t>100%，实际完成值100%，与预期目标一致，根据评分标准，该指标不扣分，得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4</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公用</w:t>
      </w:r>
      <w:r>
        <w:rPr>
          <w:rFonts w:hint="eastAsia" w:ascii="方正仿宋_GBK" w:hAnsi="方正仿宋_GBK" w:eastAsia="方正仿宋_GBK" w:cs="方正仿宋_GBK"/>
          <w:color w:val="000000" w:themeColor="text1"/>
          <w:sz w:val="32"/>
          <w:szCs w:val="32"/>
          <w14:textFill>
            <w14:solidFill>
              <w14:schemeClr w14:val="tx1"/>
            </w14:solidFill>
          </w14:textFill>
        </w:rPr>
        <w:t>经费支付及时率</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）指标，预期值等于</w:t>
      </w:r>
      <w:r>
        <w:rPr>
          <w:rFonts w:hint="eastAsia" w:ascii="方正仿宋_GBK" w:hAnsi="方正仿宋_GBK" w:eastAsia="方正仿宋_GBK" w:cs="方正仿宋_GBK"/>
          <w:color w:val="000000" w:themeColor="text1"/>
          <w:sz w:val="32"/>
          <w:szCs w:val="32"/>
          <w14:textFill>
            <w14:solidFill>
              <w14:schemeClr w14:val="tx1"/>
            </w14:solidFill>
          </w14:textFill>
        </w:rPr>
        <w:t>100%，实际完成值100%，与预期目标一致，根据评分标准，该指标不扣分，得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pStyle w:val="6"/>
        <w:pageBreakBefore w:val="0"/>
        <w:kinsoku/>
        <w:wordWrap/>
        <w:topLinePunct w:val="0"/>
        <w:bidi w:val="0"/>
        <w:spacing w:before="0" w:after="0" w:line="560" w:lineRule="exact"/>
        <w:ind w:firstLine="640"/>
        <w:jc w:val="both"/>
        <w:rPr>
          <w:rFonts w:ascii="方正仿宋_GBK" w:hAnsi="方正仿宋_GBK" w:eastAsia="方正仿宋_GBK" w:cs="方正仿宋_GBK"/>
          <w:b w:val="0"/>
          <w:bCs/>
          <w:color w:val="000000" w:themeColor="text1"/>
          <w:sz w:val="32"/>
          <w:szCs w:val="32"/>
          <w14:textFill>
            <w14:solidFill>
              <w14:schemeClr w14:val="tx1"/>
            </w14:solidFill>
          </w14:textFill>
        </w:rPr>
      </w:pPr>
      <w:r>
        <w:rPr>
          <w:rFonts w:hint="eastAsia" w:ascii="方正仿宋_GBK" w:hAnsi="方正仿宋_GBK" w:eastAsia="方正仿宋_GBK" w:cs="方正仿宋_GBK"/>
          <w:b w:val="0"/>
          <w:bCs/>
          <w:color w:val="000000" w:themeColor="text1"/>
          <w:sz w:val="32"/>
          <w:szCs w:val="32"/>
          <w14:textFill>
            <w14:solidFill>
              <w14:schemeClr w14:val="tx1"/>
            </w14:solidFill>
          </w14:textFill>
        </w:rPr>
        <w:t>合计得</w:t>
      </w:r>
      <w:r>
        <w:rPr>
          <w:rFonts w:hint="eastAsia" w:ascii="方正仿宋_GBK" w:hAnsi="方正仿宋_GBK" w:eastAsia="方正仿宋_GBK" w:cs="方正仿宋_GBK"/>
          <w:b w:val="0"/>
          <w:bCs/>
          <w:color w:val="000000" w:themeColor="text1"/>
          <w:sz w:val="32"/>
          <w:szCs w:val="32"/>
          <w:lang w:val="en-US" w:eastAsia="zh-CN"/>
          <w14:textFill>
            <w14:solidFill>
              <w14:schemeClr w14:val="tx1"/>
            </w14:solidFill>
          </w14:textFill>
        </w:rPr>
        <w:t>10</w:t>
      </w:r>
      <w:r>
        <w:rPr>
          <w:rFonts w:hint="eastAsia" w:ascii="方正仿宋_GBK" w:hAnsi="方正仿宋_GBK" w:eastAsia="方正仿宋_GBK" w:cs="方正仿宋_GBK"/>
          <w:b w:val="0"/>
          <w:bCs/>
          <w:color w:val="000000" w:themeColor="text1"/>
          <w:sz w:val="32"/>
          <w:szCs w:val="32"/>
          <w14:textFill>
            <w14:solidFill>
              <w14:schemeClr w14:val="tx1"/>
            </w14:solidFill>
          </w14:textFill>
        </w:rPr>
        <w:t>分。</w:t>
      </w:r>
    </w:p>
    <w:p>
      <w:pPr>
        <w:pageBreakBefore w:val="0"/>
        <w:kinsoku/>
        <w:wordWrap/>
        <w:topLinePunct w:val="0"/>
        <w:bidi w:val="0"/>
        <w:spacing w:line="560" w:lineRule="exact"/>
        <w:ind w:firstLine="640"/>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（4）对于“产出成本”：</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聘用人员工资发放标准（万元/年/人）</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w:t>
      </w:r>
      <w:r>
        <w:rPr>
          <w:rFonts w:hint="eastAsia" w:ascii="方正仿宋_GBK" w:hAnsi="方正仿宋_GBK" w:eastAsia="方正仿宋_GBK" w:cs="方正仿宋_GBK"/>
          <w:color w:val="000000" w:themeColor="text1"/>
          <w:sz w:val="32"/>
          <w:szCs w:val="32"/>
          <w14:textFill>
            <w14:solidFill>
              <w14:schemeClr w14:val="tx1"/>
            </w14:solidFill>
          </w14:textFill>
        </w:rPr>
        <w:t>小于等于</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5.907</w:t>
      </w:r>
      <w:r>
        <w:rPr>
          <w:rFonts w:hint="eastAsia" w:ascii="方正仿宋_GBK" w:hAnsi="方正仿宋_GBK" w:eastAsia="方正仿宋_GBK" w:cs="方正仿宋_GBK"/>
          <w:color w:val="000000" w:themeColor="text1"/>
          <w:sz w:val="32"/>
          <w:szCs w:val="32"/>
          <w14:textFill>
            <w14:solidFill>
              <w14:schemeClr w14:val="tx1"/>
            </w14:solidFill>
          </w14:textFill>
        </w:rPr>
        <w:t>万元/人/年，实际</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值</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5.907</w:t>
      </w:r>
      <w:r>
        <w:rPr>
          <w:rFonts w:hint="eastAsia" w:ascii="方正仿宋_GBK" w:hAnsi="方正仿宋_GBK" w:eastAsia="方正仿宋_GBK" w:cs="方正仿宋_GBK"/>
          <w:color w:val="000000" w:themeColor="text1"/>
          <w:sz w:val="32"/>
          <w:szCs w:val="32"/>
          <w14:textFill>
            <w14:solidFill>
              <w14:schemeClr w14:val="tx1"/>
            </w14:solidFill>
          </w14:textFill>
        </w:rPr>
        <w:t>万元/人/年，与预期目标一致，根据评分标准，该指标不扣分，得2分。</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见习人员工资发放标准（万元/年/人）</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w:t>
      </w:r>
      <w:r>
        <w:rPr>
          <w:rFonts w:hint="eastAsia" w:ascii="方正仿宋_GBK" w:hAnsi="方正仿宋_GBK" w:eastAsia="方正仿宋_GBK" w:cs="方正仿宋_GBK"/>
          <w:color w:val="000000" w:themeColor="text1"/>
          <w:sz w:val="32"/>
          <w:szCs w:val="32"/>
          <w14:textFill>
            <w14:solidFill>
              <w14:schemeClr w14:val="tx1"/>
            </w14:solidFill>
          </w14:textFill>
        </w:rPr>
        <w:t>小于等于0.</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696</w:t>
      </w:r>
      <w:r>
        <w:rPr>
          <w:rFonts w:hint="eastAsia" w:ascii="方正仿宋_GBK" w:hAnsi="方正仿宋_GBK" w:eastAsia="方正仿宋_GBK" w:cs="方正仿宋_GBK"/>
          <w:color w:val="000000" w:themeColor="text1"/>
          <w:sz w:val="32"/>
          <w:szCs w:val="32"/>
          <w14:textFill>
            <w14:solidFill>
              <w14:schemeClr w14:val="tx1"/>
            </w14:solidFill>
          </w14:textFill>
        </w:rPr>
        <w:t>万元/人/年，实际见习人员工资发放0.</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696</w:t>
      </w:r>
      <w:r>
        <w:rPr>
          <w:rFonts w:hint="eastAsia" w:ascii="方正仿宋_GBK" w:hAnsi="方正仿宋_GBK" w:eastAsia="方正仿宋_GBK" w:cs="方正仿宋_GBK"/>
          <w:color w:val="000000" w:themeColor="text1"/>
          <w:sz w:val="32"/>
          <w:szCs w:val="32"/>
          <w14:textFill>
            <w14:solidFill>
              <w14:schemeClr w14:val="tx1"/>
            </w14:solidFill>
          </w14:textFill>
        </w:rPr>
        <w:t>万元/人/年，与预期目标一致，根据评分标准，该指标不扣分，得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机构正常运转经费</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万元/个</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w:t>
      </w:r>
      <w:r>
        <w:rPr>
          <w:rFonts w:hint="eastAsia" w:ascii="方正仿宋_GBK" w:hAnsi="方正仿宋_GBK" w:eastAsia="方正仿宋_GBK" w:cs="方正仿宋_GBK"/>
          <w:color w:val="000000" w:themeColor="text1"/>
          <w:sz w:val="32"/>
          <w:szCs w:val="32"/>
          <w14:textFill>
            <w14:solidFill>
              <w14:schemeClr w14:val="tx1"/>
            </w14:solidFill>
          </w14:textFill>
        </w:rPr>
        <w:t>小于等于</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74</w:t>
      </w:r>
      <w:r>
        <w:rPr>
          <w:rFonts w:hint="eastAsia" w:ascii="方正仿宋_GBK" w:hAnsi="方正仿宋_GBK" w:eastAsia="方正仿宋_GBK" w:cs="方正仿宋_GBK"/>
          <w:color w:val="000000" w:themeColor="text1"/>
          <w:sz w:val="32"/>
          <w:szCs w:val="32"/>
          <w14:textFill>
            <w14:solidFill>
              <w14:schemeClr w14:val="tx1"/>
            </w14:solidFill>
          </w14:textFill>
        </w:rPr>
        <w:t>万元/个，实际机构正常运转经费</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74</w:t>
      </w:r>
      <w:r>
        <w:rPr>
          <w:rFonts w:hint="eastAsia" w:ascii="方正仿宋_GBK" w:hAnsi="方正仿宋_GBK" w:eastAsia="方正仿宋_GBK" w:cs="方正仿宋_GBK"/>
          <w:color w:val="000000" w:themeColor="text1"/>
          <w:sz w:val="32"/>
          <w:szCs w:val="32"/>
          <w14:textFill>
            <w14:solidFill>
              <w14:schemeClr w14:val="tx1"/>
            </w14:solidFill>
          </w14:textFill>
        </w:rPr>
        <w:t>万元/个，与预期目标一致，根据评分标准，该指标不扣分，得2分。</w:t>
      </w:r>
    </w:p>
    <w:p>
      <w:pPr>
        <w:pStyle w:val="15"/>
        <w:pageBreakBefore w:val="0"/>
        <w:kinsoku/>
        <w:wordWrap/>
        <w:topLinePunct w:val="0"/>
        <w:bidi w:val="0"/>
        <w:spacing w:line="56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采购药品费用（万元/批）</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w:t>
      </w:r>
      <w:r>
        <w:rPr>
          <w:rFonts w:hint="eastAsia" w:ascii="方正仿宋_GBK" w:hAnsi="方正仿宋_GBK" w:eastAsia="方正仿宋_GBK" w:cs="方正仿宋_GBK"/>
          <w:color w:val="000000" w:themeColor="text1"/>
          <w:sz w:val="32"/>
          <w:szCs w:val="32"/>
          <w14:textFill>
            <w14:solidFill>
              <w14:schemeClr w14:val="tx1"/>
            </w14:solidFill>
          </w14:textFill>
        </w:rPr>
        <w:t>小于等于</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143.97</w:t>
      </w:r>
      <w:r>
        <w:rPr>
          <w:rFonts w:hint="eastAsia" w:ascii="方正仿宋_GBK" w:hAnsi="方正仿宋_GBK" w:eastAsia="方正仿宋_GBK" w:cs="方正仿宋_GBK"/>
          <w:color w:val="000000" w:themeColor="text1"/>
          <w:sz w:val="32"/>
          <w:szCs w:val="32"/>
          <w14:textFill>
            <w14:solidFill>
              <w14:schemeClr w14:val="tx1"/>
            </w14:solidFill>
          </w14:textFill>
        </w:rPr>
        <w:t>万元/批，实际采购药品费用</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143.97</w:t>
      </w:r>
      <w:r>
        <w:rPr>
          <w:rFonts w:hint="eastAsia" w:ascii="方正仿宋_GBK" w:hAnsi="方正仿宋_GBK" w:eastAsia="方正仿宋_GBK" w:cs="方正仿宋_GBK"/>
          <w:color w:val="000000" w:themeColor="text1"/>
          <w:sz w:val="32"/>
          <w:szCs w:val="32"/>
          <w14:textFill>
            <w14:solidFill>
              <w14:schemeClr w14:val="tx1"/>
            </w14:solidFill>
          </w14:textFill>
        </w:rPr>
        <w:t>万元/批，与预期目标一致，根据评分标准，该指标不扣分，得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pStyle w:val="15"/>
        <w:pageBreakBefore w:val="0"/>
        <w:kinsoku/>
        <w:wordWrap/>
        <w:topLinePunct w:val="0"/>
        <w:bidi w:val="0"/>
        <w:spacing w:line="560" w:lineRule="exact"/>
        <w:ind w:firstLine="640" w:firstLineChars="200"/>
        <w:rPr>
          <w:rFonts w:hint="default"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采购卫生材料费用（万元）</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指标，预期值小于等于</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20万元，实际完成值20万元，</w:t>
      </w:r>
      <w:r>
        <w:rPr>
          <w:rFonts w:hint="eastAsia" w:ascii="方正仿宋_GBK" w:hAnsi="方正仿宋_GBK" w:eastAsia="方正仿宋_GBK" w:cs="方正仿宋_GBK"/>
          <w:color w:val="000000" w:themeColor="text1"/>
          <w:sz w:val="32"/>
          <w:szCs w:val="32"/>
          <w14:textFill>
            <w14:solidFill>
              <w14:schemeClr w14:val="tx1"/>
            </w14:solidFill>
          </w14:textFill>
        </w:rPr>
        <w:t>与预期目标一致，根据评分标准，该指标不扣分，得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w:t>
      </w:r>
      <w:r>
        <w:rPr>
          <w:rFonts w:hint="eastAsia" w:ascii="方正仿宋_GBK" w:hAnsi="方正仿宋_GBK" w:eastAsia="方正仿宋_GBK" w:cs="方正仿宋_GBK"/>
          <w:color w:val="000000" w:themeColor="text1"/>
          <w:sz w:val="32"/>
          <w:szCs w:val="32"/>
          <w14:textFill>
            <w14:solidFill>
              <w14:schemeClr w14:val="tx1"/>
            </w14:solidFill>
          </w14:textFill>
        </w:rPr>
        <w:t>分。</w:t>
      </w:r>
    </w:p>
    <w:p>
      <w:pPr>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合计得分</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10</w:t>
      </w:r>
      <w:r>
        <w:rPr>
          <w:rFonts w:hint="eastAsia" w:ascii="方正仿宋_GBK" w:hAnsi="方正仿宋_GBK" w:eastAsia="方正仿宋_GBK" w:cs="方正仿宋_GBK"/>
          <w:color w:val="000000" w:themeColor="text1"/>
          <w:sz w:val="32"/>
          <w:szCs w:val="32"/>
          <w14:textFill>
            <w14:solidFill>
              <w14:schemeClr w14:val="tx1"/>
            </w14:solidFill>
          </w14:textFill>
        </w:rPr>
        <w:t>分</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p>
    <w:p>
      <w:pPr>
        <w:pStyle w:val="22"/>
        <w:pageBreakBefore w:val="0"/>
        <w:kinsoku/>
        <w:wordWrap/>
        <w:topLinePunct w:val="0"/>
        <w:bidi w:val="0"/>
        <w:spacing w:line="560" w:lineRule="exact"/>
        <w:ind w:left="560"/>
        <w:rPr>
          <w:rFonts w:ascii="方正楷体_GBK" w:hAnsi="方正楷体_GBK" w:eastAsia="方正楷体_GBK" w:cs="方正楷体_GBK"/>
          <w:color w:val="000000" w:themeColor="text1"/>
          <w:sz w:val="32"/>
          <w14:textFill>
            <w14:solidFill>
              <w14:schemeClr w14:val="tx1"/>
            </w14:solidFill>
          </w14:textFill>
        </w:rPr>
      </w:pPr>
      <w:r>
        <w:rPr>
          <w:rFonts w:hint="eastAsia" w:ascii="方正楷体_GBK" w:hAnsi="方正楷体_GBK" w:eastAsia="方正楷体_GBK" w:cs="方正楷体_GBK"/>
          <w:color w:val="000000" w:themeColor="text1"/>
          <w:sz w:val="32"/>
          <w14:textFill>
            <w14:solidFill>
              <w14:schemeClr w14:val="tx1"/>
            </w14:solidFill>
          </w14:textFill>
        </w:rPr>
        <w:t>（四）项目效益情况</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项目效益类指标包括项目效益2个方面的内容，由</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个三级指标构成，权重分为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20</w:t>
      </w:r>
      <w:r>
        <w:rPr>
          <w:rFonts w:hint="eastAsia" w:ascii="方正仿宋_GBK" w:hAnsi="方正仿宋_GBK" w:eastAsia="方正仿宋_GBK" w:cs="方正仿宋_GBK"/>
          <w:color w:val="000000" w:themeColor="text1"/>
          <w:sz w:val="32"/>
          <w:szCs w:val="32"/>
          <w14:textFill>
            <w14:solidFill>
              <w14:schemeClr w14:val="tx1"/>
            </w14:solidFill>
          </w14:textFill>
        </w:rPr>
        <w:t>分，实际得分</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20</w:t>
      </w:r>
      <w:r>
        <w:rPr>
          <w:rFonts w:hint="eastAsia" w:ascii="方正仿宋_GBK" w:hAnsi="方正仿宋_GBK" w:eastAsia="方正仿宋_GBK" w:cs="方正仿宋_GBK"/>
          <w:color w:val="000000" w:themeColor="text1"/>
          <w:sz w:val="32"/>
          <w:szCs w:val="32"/>
          <w14:textFill>
            <w14:solidFill>
              <w14:schemeClr w14:val="tx1"/>
            </w14:solidFill>
          </w14:textFill>
        </w:rPr>
        <w:t>分，得分率为100%。</w:t>
      </w:r>
    </w:p>
    <w:p>
      <w:pPr>
        <w:pageBreakBefore w:val="0"/>
        <w:kinsoku/>
        <w:wordWrap/>
        <w:overflowPunct w:val="0"/>
        <w:topLinePunct w:val="0"/>
        <w:bidi w:val="0"/>
        <w:spacing w:line="560" w:lineRule="exact"/>
        <w:ind w:firstLine="640"/>
        <w:contextualSpacing/>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1.实施效益指标：</w:t>
      </w:r>
    </w:p>
    <w:p>
      <w:pPr>
        <w:pageBreakBefore w:val="0"/>
        <w:kinsoku/>
        <w:wordWrap/>
        <w:topLinePunct w:val="0"/>
        <w:bidi w:val="0"/>
        <w:spacing w:line="560" w:lineRule="exact"/>
        <w:ind w:firstLine="640"/>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对于“社会效益指标”：</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提高在职人员工作积极性，</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预期</w:t>
      </w:r>
      <w:r>
        <w:rPr>
          <w:rFonts w:hint="eastAsia" w:ascii="方正仿宋_GBK" w:hAnsi="方正仿宋_GBK" w:eastAsia="方正仿宋_GBK" w:cs="方正仿宋_GBK"/>
          <w:color w:val="000000" w:themeColor="text1"/>
          <w:sz w:val="32"/>
          <w:szCs w:val="32"/>
          <w14:textFill>
            <w14:solidFill>
              <w14:schemeClr w14:val="tx1"/>
            </w14:solidFill>
          </w14:textFill>
        </w:rPr>
        <w:t>值</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为</w:t>
      </w:r>
      <w:r>
        <w:rPr>
          <w:rFonts w:hint="eastAsia" w:ascii="方正仿宋_GBK" w:hAnsi="方正仿宋_GBK" w:eastAsia="方正仿宋_GBK" w:cs="方正仿宋_GBK"/>
          <w:color w:val="000000" w:themeColor="text1"/>
          <w:sz w:val="32"/>
          <w:szCs w:val="32"/>
          <w14:textFill>
            <w14:solidFill>
              <w14:schemeClr w14:val="tx1"/>
            </w14:solidFill>
          </w14:textFill>
        </w:rPr>
        <w:t>有效提高，实际完成值有效提高，与预期指标一致，根据评分标准，该指标不扣分，得5分。</w:t>
      </w:r>
    </w:p>
    <w:p>
      <w:pPr>
        <w:pageBreakBefore w:val="0"/>
        <w:kinsoku/>
        <w:wordWrap/>
        <w:topLinePunct w:val="0"/>
        <w:bidi w:val="0"/>
        <w:spacing w:line="560" w:lineRule="exact"/>
        <w:ind w:firstLine="640"/>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对于“可持续影响指标”：</w:t>
      </w:r>
    </w:p>
    <w:p>
      <w:pPr>
        <w:pageBreakBefore w:val="0"/>
        <w:kinsoku/>
        <w:wordWrap/>
        <w:topLinePunct w:val="0"/>
        <w:bidi w:val="0"/>
        <w:spacing w:line="560" w:lineRule="exact"/>
        <w:ind w:firstLine="640"/>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提升医疗服务保障能力，</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预期值为持续提升，</w:t>
      </w:r>
      <w:r>
        <w:rPr>
          <w:rFonts w:hint="eastAsia" w:ascii="方正仿宋_GBK" w:hAnsi="方正仿宋_GBK" w:eastAsia="方正仿宋_GBK" w:cs="方正仿宋_GBK"/>
          <w:color w:val="000000" w:themeColor="text1"/>
          <w:sz w:val="32"/>
          <w:szCs w:val="32"/>
          <w14:textFill>
            <w14:solidFill>
              <w14:schemeClr w14:val="tx1"/>
            </w14:solidFill>
          </w14:textFill>
        </w:rPr>
        <w:t>实际完成值持续提升，与预期指标一致，根据评分标准，该指标不扣分，得5分。</w:t>
      </w:r>
    </w:p>
    <w:p>
      <w:pPr>
        <w:pStyle w:val="6"/>
        <w:pageBreakBefore w:val="0"/>
        <w:kinsoku/>
        <w:wordWrap/>
        <w:topLinePunct w:val="0"/>
        <w:bidi w:val="0"/>
        <w:spacing w:before="0" w:after="0" w:line="560" w:lineRule="exact"/>
        <w:ind w:firstLine="640"/>
        <w:jc w:val="both"/>
        <w:rPr>
          <w:rFonts w:ascii="方正仿宋_GBK" w:hAnsi="方正仿宋_GBK" w:eastAsia="方正仿宋_GBK" w:cs="方正仿宋_GBK"/>
          <w:b w:val="0"/>
          <w:color w:val="000000" w:themeColor="text1"/>
          <w:sz w:val="32"/>
          <w:szCs w:val="32"/>
          <w14:textFill>
            <w14:solidFill>
              <w14:schemeClr w14:val="tx1"/>
            </w14:solidFill>
          </w14:textFill>
        </w:rPr>
      </w:pPr>
      <w:r>
        <w:rPr>
          <w:rFonts w:hint="eastAsia" w:ascii="方正仿宋_GBK" w:hAnsi="方正仿宋_GBK" w:eastAsia="方正仿宋_GBK" w:cs="方正仿宋_GBK"/>
          <w:b w:val="0"/>
          <w:color w:val="000000" w:themeColor="text1"/>
          <w:sz w:val="32"/>
          <w:szCs w:val="32"/>
          <w14:textFill>
            <w14:solidFill>
              <w14:schemeClr w14:val="tx1"/>
            </w14:solidFill>
          </w14:textFill>
        </w:rPr>
        <w:t>实施效益指标合计得</w:t>
      </w:r>
      <w:r>
        <w:rPr>
          <w:rFonts w:hint="eastAsia" w:ascii="方正仿宋_GBK" w:hAnsi="方正仿宋_GBK" w:eastAsia="方正仿宋_GBK" w:cs="方正仿宋_GBK"/>
          <w:b w:val="0"/>
          <w:color w:val="000000" w:themeColor="text1"/>
          <w:sz w:val="32"/>
          <w:szCs w:val="32"/>
          <w:lang w:val="en-US" w:eastAsia="zh-CN"/>
          <w14:textFill>
            <w14:solidFill>
              <w14:schemeClr w14:val="tx1"/>
            </w14:solidFill>
          </w14:textFill>
        </w:rPr>
        <w:t>10</w:t>
      </w:r>
      <w:r>
        <w:rPr>
          <w:rFonts w:hint="eastAsia" w:ascii="方正仿宋_GBK" w:hAnsi="方正仿宋_GBK" w:eastAsia="方正仿宋_GBK" w:cs="方正仿宋_GBK"/>
          <w:b w:val="0"/>
          <w:color w:val="000000" w:themeColor="text1"/>
          <w:sz w:val="32"/>
          <w:szCs w:val="32"/>
          <w14:textFill>
            <w14:solidFill>
              <w14:schemeClr w14:val="tx1"/>
            </w14:solidFill>
          </w14:textFill>
        </w:rPr>
        <w:t>分。</w:t>
      </w:r>
    </w:p>
    <w:p>
      <w:pPr>
        <w:pageBreakBefore w:val="0"/>
        <w:kinsoku/>
        <w:wordWrap/>
        <w:topLinePunct w:val="0"/>
        <w:bidi w:val="0"/>
        <w:spacing w:line="560" w:lineRule="exact"/>
        <w:ind w:firstLine="640"/>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对于“经济效益指标”：</w:t>
      </w: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本项目无该指标。</w:t>
      </w:r>
    </w:p>
    <w:p>
      <w:pPr>
        <w:pageBreakBefore w:val="0"/>
        <w:kinsoku/>
        <w:wordWrap/>
        <w:topLinePunct w:val="0"/>
        <w:bidi w:val="0"/>
        <w:spacing w:line="560" w:lineRule="exact"/>
        <w:ind w:firstLine="640"/>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对于“生态效益指标”：</w:t>
      </w:r>
    </w:p>
    <w:p>
      <w:pPr>
        <w:pageBreakBefore w:val="0"/>
        <w:kinsoku/>
        <w:wordWrap/>
        <w:topLinePunct w:val="0"/>
        <w:bidi w:val="0"/>
        <w:spacing w:line="560" w:lineRule="exact"/>
        <w:ind w:firstLine="640"/>
        <w:rPr>
          <w:rFonts w:ascii="方正仿宋_GBK" w:hAnsi="方正仿宋_GBK" w:eastAsia="方正仿宋_GBK" w:cs="方正仿宋_GBK"/>
          <w:b/>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本项目无该指标。</w:t>
      </w:r>
    </w:p>
    <w:p>
      <w:pPr>
        <w:pageBreakBefore w:val="0"/>
        <w:kinsoku/>
        <w:wordWrap/>
        <w:topLinePunct w:val="0"/>
        <w:bidi w:val="0"/>
        <w:spacing w:line="560" w:lineRule="exact"/>
        <w:ind w:firstLine="640"/>
        <w:rPr>
          <w:rFonts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2.满意度指标:</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在职人员满意度</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）指标，预期值为</w:t>
      </w:r>
      <w:r>
        <w:rPr>
          <w:rFonts w:hint="eastAsia" w:ascii="方正仿宋_GBK" w:hAnsi="方正仿宋_GBK" w:eastAsia="方正仿宋_GBK" w:cs="方正仿宋_GBK"/>
          <w:color w:val="000000" w:themeColor="text1"/>
          <w:sz w:val="32"/>
          <w:szCs w:val="32"/>
          <w14:textFill>
            <w14:solidFill>
              <w14:schemeClr w14:val="tx1"/>
            </w14:solidFill>
          </w14:textFill>
        </w:rPr>
        <w:t>大于等于95%，实际完成值</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100</w:t>
      </w:r>
      <w:r>
        <w:rPr>
          <w:rFonts w:hint="eastAsia" w:ascii="方正仿宋_GBK" w:hAnsi="方正仿宋_GBK" w:eastAsia="方正仿宋_GBK" w:cs="方正仿宋_GBK"/>
          <w:color w:val="000000" w:themeColor="text1"/>
          <w:sz w:val="32"/>
          <w:szCs w:val="32"/>
          <w14:textFill>
            <w14:solidFill>
              <w14:schemeClr w14:val="tx1"/>
            </w14:solidFill>
          </w14:textFill>
        </w:rPr>
        <w:t>%，与预期目标一致，根据评分标准，该指标不扣分，得5分。</w:t>
      </w:r>
      <w:bookmarkEnd w:id="13"/>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受益群众满意度</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）指标，预期值为</w:t>
      </w:r>
      <w:r>
        <w:rPr>
          <w:rFonts w:hint="eastAsia" w:ascii="方正仿宋_GBK" w:hAnsi="方正仿宋_GBK" w:eastAsia="方正仿宋_GBK" w:cs="方正仿宋_GBK"/>
          <w:color w:val="000000" w:themeColor="text1"/>
          <w:sz w:val="32"/>
          <w:szCs w:val="32"/>
          <w14:textFill>
            <w14:solidFill>
              <w14:schemeClr w14:val="tx1"/>
            </w14:solidFill>
          </w14:textFill>
        </w:rPr>
        <w:t>大于等于95%，实际完成值</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100</w:t>
      </w:r>
      <w:r>
        <w:rPr>
          <w:rFonts w:hint="eastAsia" w:ascii="方正仿宋_GBK" w:hAnsi="方正仿宋_GBK" w:eastAsia="方正仿宋_GBK" w:cs="方正仿宋_GBK"/>
          <w:color w:val="000000" w:themeColor="text1"/>
          <w:sz w:val="32"/>
          <w:szCs w:val="32"/>
          <w14:textFill>
            <w14:solidFill>
              <w14:schemeClr w14:val="tx1"/>
            </w14:solidFill>
          </w14:textFill>
        </w:rPr>
        <w:t>%，与预期目标一致，根据评分标准，该指标不扣分，得5分。</w:t>
      </w:r>
    </w:p>
    <w:p>
      <w:pPr>
        <w:pStyle w:val="23"/>
        <w:pageBreakBefore w:val="0"/>
        <w:kinsoku/>
        <w:wordWrap/>
        <w:topLinePunct w:val="0"/>
        <w:bidi w:val="0"/>
        <w:spacing w:line="560" w:lineRule="exact"/>
        <w:ind w:firstLine="640"/>
        <w:rPr>
          <w:rFonts w:hint="eastAsia" w:ascii="方正仿宋_GBK" w:hAnsi="方正仿宋_GBK" w:eastAsia="方正仿宋_GBK" w:cs="方正仿宋_GBK"/>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合计得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10</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分。</w:t>
      </w:r>
    </w:p>
    <w:p>
      <w:pPr>
        <w:pStyle w:val="23"/>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000000" w:themeColor="text1"/>
          <w:sz w:val="32"/>
          <w:szCs w:val="32"/>
          <w:lang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本次采取发放问卷调查的方式，对</w:t>
      </w:r>
      <w:r>
        <w:rPr>
          <w:rFonts w:hint="eastAsia" w:ascii="方正仿宋_GBK" w:hAnsi="方正仿宋_GBK" w:eastAsia="方正仿宋_GBK" w:cs="方正仿宋_GBK"/>
          <w:color w:val="000000" w:themeColor="text1"/>
          <w:sz w:val="32"/>
          <w:szCs w:val="32"/>
          <w14:textFill>
            <w14:solidFill>
              <w14:schemeClr w14:val="tx1"/>
            </w14:solidFill>
          </w14:textFill>
        </w:rPr>
        <w:t>在职人员</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和</w:t>
      </w:r>
      <w:r>
        <w:rPr>
          <w:rFonts w:hint="eastAsia" w:ascii="方正仿宋_GBK" w:hAnsi="方正仿宋_GBK" w:eastAsia="方正仿宋_GBK" w:cs="方正仿宋_GBK"/>
          <w:color w:val="000000" w:themeColor="text1"/>
          <w:sz w:val="32"/>
          <w:szCs w:val="32"/>
          <w14:textFill>
            <w14:solidFill>
              <w14:schemeClr w14:val="tx1"/>
            </w14:solidFill>
          </w14:textFill>
        </w:rPr>
        <w:t>受益群众进行问卷调查；组织安排了伽师县妇幼保健院2021年日常支出、人员及运转经费项目问卷调研工作，发放问卷</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103</w:t>
      </w:r>
      <w:r>
        <w:rPr>
          <w:rFonts w:hint="eastAsia" w:ascii="方正仿宋_GBK" w:hAnsi="方正仿宋_GBK" w:eastAsia="方正仿宋_GBK" w:cs="方正仿宋_GBK"/>
          <w:color w:val="000000" w:themeColor="text1"/>
          <w:sz w:val="32"/>
          <w:szCs w:val="32"/>
          <w14:textFill>
            <w14:solidFill>
              <w14:schemeClr w14:val="tx1"/>
            </w14:solidFill>
          </w14:textFill>
        </w:rPr>
        <w:t>份，收回</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103</w:t>
      </w:r>
      <w:r>
        <w:rPr>
          <w:rFonts w:hint="eastAsia" w:ascii="方正仿宋_GBK" w:hAnsi="方正仿宋_GBK" w:eastAsia="方正仿宋_GBK" w:cs="方正仿宋_GBK"/>
          <w:color w:val="000000" w:themeColor="text1"/>
          <w:sz w:val="32"/>
          <w:szCs w:val="32"/>
          <w14:textFill>
            <w14:solidFill>
              <w14:schemeClr w14:val="tx1"/>
            </w14:solidFill>
          </w14:textFill>
        </w:rPr>
        <w:t>份，有效调查问卷为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103</w:t>
      </w:r>
      <w:r>
        <w:rPr>
          <w:rFonts w:hint="eastAsia" w:ascii="方正仿宋_GBK" w:hAnsi="方正仿宋_GBK" w:eastAsia="方正仿宋_GBK" w:cs="方正仿宋_GBK"/>
          <w:color w:val="000000" w:themeColor="text1"/>
          <w:sz w:val="32"/>
          <w:szCs w:val="32"/>
          <w14:textFill>
            <w14:solidFill>
              <w14:schemeClr w14:val="tx1"/>
            </w14:solidFill>
          </w14:textFill>
        </w:rPr>
        <w:t>份。通过对调查问卷的梳理和统计，被调查者中100%的受益群众对伽师县妇幼保健院2021年日常支出、人员及运转经费项目非常满意。</w:t>
      </w:r>
    </w:p>
    <w:p>
      <w:pPr>
        <w:pStyle w:val="23"/>
        <w:pageBreakBefore w:val="0"/>
        <w:kinsoku/>
        <w:wordWrap/>
        <w:topLinePunct w:val="0"/>
        <w:bidi w:val="0"/>
        <w:spacing w:line="560" w:lineRule="exact"/>
        <w:ind w:firstLine="640"/>
        <w:rPr>
          <w:rFonts w:ascii="方正黑体_GBK" w:hAnsi="方正黑体_GBK" w:eastAsia="方正黑体_GBK" w:cs="方正黑体_GBK"/>
          <w:b w:val="0"/>
          <w:bCs/>
          <w:color w:val="000000" w:themeColor="text1"/>
          <w:sz w:val="32"/>
          <w:szCs w:val="32"/>
          <w14:textFill>
            <w14:solidFill>
              <w14:schemeClr w14:val="tx1"/>
            </w14:solidFill>
          </w14:textFill>
        </w:rPr>
      </w:pPr>
      <w:r>
        <w:rPr>
          <w:rFonts w:hint="eastAsia" w:ascii="方正黑体_GBK" w:hAnsi="方正黑体_GBK" w:eastAsia="方正黑体_GBK" w:cs="方正黑体_GBK"/>
          <w:b w:val="0"/>
          <w:bCs/>
          <w:color w:val="000000" w:themeColor="text1"/>
          <w:sz w:val="32"/>
          <w:szCs w:val="32"/>
          <w14:textFill>
            <w14:solidFill>
              <w14:schemeClr w14:val="tx1"/>
            </w14:solidFill>
          </w14:textFill>
        </w:rPr>
        <w:t>五、预算执行进度与绩效指标偏差情况</w:t>
      </w:r>
    </w:p>
    <w:p>
      <w:pPr>
        <w:pageBreakBefore w:val="0"/>
        <w:kinsoku/>
        <w:wordWrap/>
        <w:topLinePunct w:val="0"/>
        <w:bidi w:val="0"/>
        <w:spacing w:line="560" w:lineRule="exact"/>
        <w:ind w:firstLine="640"/>
        <w:jc w:val="left"/>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t>伽师县妇幼保健院202</w:t>
      </w:r>
      <w:r>
        <w:rPr>
          <w:rFonts w:hint="eastAsia" w:ascii="方正仿宋_GBK" w:hAnsi="方正仿宋_GBK" w:eastAsia="方正仿宋_GBK" w:cs="方正仿宋_GBK"/>
          <w:color w:val="000000" w:themeColor="text1"/>
          <w:kern w:val="0"/>
          <w:sz w:val="32"/>
          <w:szCs w:val="32"/>
          <w:lang w:val="en-US" w:eastAsia="zh-CN" w:bidi="en-US"/>
          <w14:textFill>
            <w14:solidFill>
              <w14:schemeClr w14:val="tx1"/>
            </w14:solidFill>
          </w14:textFill>
        </w:rPr>
        <w:t>2</w:t>
      </w:r>
      <w:r>
        <w:rPr>
          <w:rFonts w:hint="eastAsia" w:ascii="方正仿宋_GBK" w:hAnsi="方正仿宋_GBK" w:eastAsia="方正仿宋_GBK" w:cs="方正仿宋_GBK"/>
          <w:color w:val="000000" w:themeColor="text1"/>
          <w:kern w:val="0"/>
          <w:sz w:val="32"/>
          <w:szCs w:val="32"/>
          <w:lang w:bidi="en-US"/>
          <w14:textFill>
            <w14:solidFill>
              <w14:schemeClr w14:val="tx1"/>
            </w14:solidFill>
          </w14:textFill>
        </w:rPr>
        <w:t>年日常支出、人员及运转经费</w:t>
      </w:r>
      <w:r>
        <w:rPr>
          <w:rFonts w:hint="eastAsia" w:ascii="方正仿宋_GBK" w:hAnsi="方正仿宋_GBK" w:eastAsia="方正仿宋_GBK" w:cs="方正仿宋_GBK"/>
          <w:color w:val="000000" w:themeColor="text1"/>
          <w:sz w:val="32"/>
          <w:szCs w:val="32"/>
          <w14:textFill>
            <w14:solidFill>
              <w14:schemeClr w14:val="tx1"/>
            </w14:solidFill>
          </w14:textFill>
        </w:rPr>
        <w:t>项目预算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897.95</w:t>
      </w:r>
      <w:r>
        <w:rPr>
          <w:rFonts w:hint="eastAsia" w:ascii="方正仿宋_GBK" w:hAnsi="方正仿宋_GBK" w:eastAsia="方正仿宋_GBK" w:cs="方正仿宋_GBK"/>
          <w:color w:val="000000" w:themeColor="text1"/>
          <w:sz w:val="32"/>
          <w:szCs w:val="32"/>
          <w14:textFill>
            <w14:solidFill>
              <w14:schemeClr w14:val="tx1"/>
            </w14:solidFill>
          </w14:textFill>
        </w:rPr>
        <w:t>万元，到位</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897.95</w:t>
      </w:r>
      <w:r>
        <w:rPr>
          <w:rFonts w:hint="eastAsia" w:ascii="方正仿宋_GBK" w:hAnsi="方正仿宋_GBK" w:eastAsia="方正仿宋_GBK" w:cs="方正仿宋_GBK"/>
          <w:color w:val="000000" w:themeColor="text1"/>
          <w:sz w:val="32"/>
          <w:szCs w:val="32"/>
          <w14:textFill>
            <w14:solidFill>
              <w14:schemeClr w14:val="tx1"/>
            </w14:solidFill>
          </w14:textFill>
        </w:rPr>
        <w:t>万元，实际支出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897.95</w:t>
      </w:r>
      <w:r>
        <w:rPr>
          <w:rFonts w:hint="eastAsia" w:ascii="方正仿宋_GBK" w:hAnsi="方正仿宋_GBK" w:eastAsia="方正仿宋_GBK" w:cs="方正仿宋_GBK"/>
          <w:color w:val="000000" w:themeColor="text1"/>
          <w:sz w:val="32"/>
          <w:szCs w:val="32"/>
          <w14:textFill>
            <w14:solidFill>
              <w14:schemeClr w14:val="tx1"/>
            </w14:solidFill>
          </w14:textFill>
        </w:rPr>
        <w:t>万元，预算执行率为100%，项目绩效指标总体完成率为100%，</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无</w:t>
      </w:r>
      <w:r>
        <w:rPr>
          <w:rFonts w:hint="eastAsia" w:ascii="方正仿宋_GBK" w:hAnsi="方正仿宋_GBK" w:eastAsia="方正仿宋_GBK" w:cs="方正仿宋_GBK"/>
          <w:color w:val="000000" w:themeColor="text1"/>
          <w:sz w:val="32"/>
          <w:szCs w:val="32"/>
          <w14:textFill>
            <w14:solidFill>
              <w14:schemeClr w14:val="tx1"/>
            </w14:solidFill>
          </w14:textFill>
        </w:rPr>
        <w:t>偏差。</w:t>
      </w:r>
    </w:p>
    <w:p>
      <w:pPr>
        <w:pStyle w:val="26"/>
        <w:pageBreakBefore w:val="0"/>
        <w:kinsoku/>
        <w:wordWrap/>
        <w:topLinePunct w:val="0"/>
        <w:bidi w:val="0"/>
        <w:spacing w:line="560" w:lineRule="exact"/>
        <w:ind w:firstLine="640" w:firstLineChars="200"/>
        <w:rPr>
          <w:rFonts w:ascii="方正黑体_GBK" w:hAnsi="方正黑体_GBK" w:eastAsia="方正黑体_GBK" w:cs="方正黑体_GBK"/>
          <w:b w:val="0"/>
          <w:bCs w:val="0"/>
          <w:color w:val="000000" w:themeColor="text1"/>
          <w14:textFill>
            <w14:solidFill>
              <w14:schemeClr w14:val="tx1"/>
            </w14:solidFill>
          </w14:textFill>
        </w:rPr>
      </w:pPr>
      <w:bookmarkStart w:id="14" w:name="_Toc68364673"/>
      <w:r>
        <w:rPr>
          <w:rFonts w:hint="eastAsia" w:ascii="方正黑体_GBK" w:hAnsi="方正黑体_GBK" w:eastAsia="方正黑体_GBK" w:cs="方正黑体_GBK"/>
          <w:b w:val="0"/>
          <w:bCs w:val="0"/>
          <w:color w:val="000000" w:themeColor="text1"/>
          <w14:textFill>
            <w14:solidFill>
              <w14:schemeClr w14:val="tx1"/>
            </w14:solidFill>
          </w14:textFill>
        </w:rPr>
        <w:t>六、主要经验及做法、存在的问题及原因分析</w:t>
      </w:r>
    </w:p>
    <w:p>
      <w:pPr>
        <w:pStyle w:val="22"/>
        <w:pageBreakBefore w:val="0"/>
        <w:kinsoku/>
        <w:wordWrap/>
        <w:topLinePunct w:val="0"/>
        <w:bidi w:val="0"/>
        <w:spacing w:line="560" w:lineRule="exact"/>
        <w:ind w:left="560"/>
        <w:rPr>
          <w:rFonts w:ascii="方正楷体_GBK" w:hAnsi="方正楷体_GBK" w:eastAsia="方正楷体_GBK" w:cs="方正楷体_GBK"/>
          <w:color w:val="000000" w:themeColor="text1"/>
          <w:sz w:val="32"/>
          <w14:textFill>
            <w14:solidFill>
              <w14:schemeClr w14:val="tx1"/>
            </w14:solidFill>
          </w14:textFill>
        </w:rPr>
      </w:pPr>
      <w:r>
        <w:rPr>
          <w:rFonts w:hint="eastAsia" w:ascii="方正楷体_GBK" w:hAnsi="方正楷体_GBK" w:eastAsia="方正楷体_GBK" w:cs="方正楷体_GBK"/>
          <w:color w:val="000000" w:themeColor="text1"/>
          <w:sz w:val="32"/>
          <w14:textFill>
            <w14:solidFill>
              <w14:schemeClr w14:val="tx1"/>
            </w14:solidFill>
          </w14:textFill>
        </w:rPr>
        <w:t>（一）主要经验及做法</w:t>
      </w:r>
      <w:bookmarkEnd w:id="14"/>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一是本项目能够严格按照《财务管理制度》执行，项目执行情况较好。</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二是严格程序、确保资金效益。项目坚持层层审批原则，做到支付程序规范，严格按照上级审批及支付手续，并严格按照资金使用的相关管理要求。</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三是加强领导，落实责任。我院高度重视本项目，责任落实到个人头上，保证了项目的质量，提高了项目执行率。</w:t>
      </w:r>
    </w:p>
    <w:p>
      <w:pPr>
        <w:pStyle w:val="22"/>
        <w:pageBreakBefore w:val="0"/>
        <w:kinsoku/>
        <w:wordWrap/>
        <w:topLinePunct w:val="0"/>
        <w:bidi w:val="0"/>
        <w:spacing w:line="560" w:lineRule="exact"/>
        <w:ind w:left="560"/>
        <w:rPr>
          <w:rFonts w:ascii="方正楷体_GBK" w:hAnsi="方正楷体_GBK" w:eastAsia="方正楷体_GBK" w:cs="方正楷体_GBK"/>
          <w:color w:val="000000" w:themeColor="text1"/>
          <w:sz w:val="32"/>
          <w14:textFill>
            <w14:solidFill>
              <w14:schemeClr w14:val="tx1"/>
            </w14:solidFill>
          </w14:textFill>
        </w:rPr>
      </w:pPr>
      <w:bookmarkStart w:id="15" w:name="_Toc68364674"/>
      <w:r>
        <w:rPr>
          <w:rFonts w:hint="eastAsia" w:ascii="方正楷体_GBK" w:hAnsi="方正楷体_GBK" w:eastAsia="方正楷体_GBK" w:cs="方正楷体_GBK"/>
          <w:color w:val="000000" w:themeColor="text1"/>
          <w:sz w:val="32"/>
          <w14:textFill>
            <w14:solidFill>
              <w14:schemeClr w14:val="tx1"/>
            </w14:solidFill>
          </w14:textFill>
        </w:rPr>
        <w:t>（二）存在问题及原因分析</w:t>
      </w:r>
      <w:bookmarkEnd w:id="15"/>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一是对绩效目标不明确，大大增加了评价难度。预期绩效目标是绩效评价的前提和依据。绩效目标不清晰，在资金审批和评价中达不到要求。</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二是没有重视绩效工作，上报绩效报告时不认真、不及时，对绩效操作不熟悉。</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三是缺少带着问题去评价的意识，绩效评价在目标设定上过于简单，绩效的有些指标的设计不合理。</w:t>
      </w:r>
    </w:p>
    <w:p>
      <w:pPr>
        <w:pStyle w:val="26"/>
        <w:pageBreakBefore w:val="0"/>
        <w:kinsoku/>
        <w:wordWrap/>
        <w:topLinePunct w:val="0"/>
        <w:bidi w:val="0"/>
        <w:spacing w:line="560" w:lineRule="exact"/>
        <w:ind w:firstLine="640" w:firstLineChars="200"/>
        <w:rPr>
          <w:rFonts w:ascii="方正黑体_GBK" w:hAnsi="方正黑体_GBK" w:eastAsia="方正黑体_GBK" w:cs="方正黑体_GBK"/>
          <w:b/>
          <w:color w:val="000000" w:themeColor="text1"/>
          <w14:textFill>
            <w14:solidFill>
              <w14:schemeClr w14:val="tx1"/>
            </w14:solidFill>
          </w14:textFill>
        </w:rPr>
      </w:pPr>
      <w:bookmarkStart w:id="16" w:name="_Toc68364675"/>
      <w:r>
        <w:rPr>
          <w:rFonts w:hint="eastAsia" w:ascii="方正黑体_GBK" w:hAnsi="方正黑体_GBK" w:eastAsia="方正黑体_GBK" w:cs="方正黑体_GBK"/>
          <w:b w:val="0"/>
          <w:bCs w:val="0"/>
          <w:color w:val="000000" w:themeColor="text1"/>
          <w14:textFill>
            <w14:solidFill>
              <w14:schemeClr w14:val="tx1"/>
            </w14:solidFill>
          </w14:textFill>
        </w:rPr>
        <w:t>七、有关建议</w:t>
      </w:r>
      <w:bookmarkEnd w:id="16"/>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1.项目审批和支付要进一步规范。项目前期做好相关的工作及准备，加强相关的资金管理，严格执行资金管理办法和财务资金管理制度，确保资金执行率专设相关责任人。</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2.项目评价资料有待进一步完善。资金的支付、审批流程、资料的保管要严格，为绩效评价工作提供更好的依据。</w:t>
      </w:r>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3.通过绩效管理，对绩效工作人员进行定期培训，加强绩效管理工作效率。</w:t>
      </w:r>
    </w:p>
    <w:p>
      <w:pPr>
        <w:pStyle w:val="26"/>
        <w:pageBreakBefore w:val="0"/>
        <w:kinsoku/>
        <w:wordWrap/>
        <w:topLinePunct w:val="0"/>
        <w:bidi w:val="0"/>
        <w:spacing w:line="560" w:lineRule="exact"/>
        <w:ind w:firstLine="640" w:firstLineChars="200"/>
        <w:rPr>
          <w:rFonts w:ascii="方正黑体_GBK" w:hAnsi="方正黑体_GBK" w:eastAsia="方正黑体_GBK" w:cs="方正黑体_GBK"/>
          <w:b w:val="0"/>
          <w:bCs w:val="0"/>
          <w:color w:val="000000" w:themeColor="text1"/>
          <w14:textFill>
            <w14:solidFill>
              <w14:schemeClr w14:val="tx1"/>
            </w14:solidFill>
          </w14:textFill>
        </w:rPr>
      </w:pPr>
      <w:bookmarkStart w:id="17" w:name="_Toc68364676"/>
      <w:r>
        <w:rPr>
          <w:rFonts w:hint="eastAsia" w:ascii="方正黑体_GBK" w:hAnsi="方正黑体_GBK" w:eastAsia="方正黑体_GBK" w:cs="方正黑体_GBK"/>
          <w:b w:val="0"/>
          <w:bCs w:val="0"/>
          <w:color w:val="000000" w:themeColor="text1"/>
          <w14:textFill>
            <w14:solidFill>
              <w14:schemeClr w14:val="tx1"/>
            </w14:solidFill>
          </w14:textFill>
        </w:rPr>
        <w:t>八、其他需要说明的问题</w:t>
      </w:r>
      <w:bookmarkEnd w:id="17"/>
    </w:p>
    <w:p>
      <w:pPr>
        <w:pStyle w:val="23"/>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我单位对上述项目支出绩效评价报告内反映内容的真实性、完整性负责，接受上级部门及社会公众监督。</w:t>
      </w:r>
    </w:p>
    <w:p>
      <w:pPr>
        <w:pageBreakBefore w:val="0"/>
        <w:numPr>
          <w:ilvl w:val="0"/>
          <w:numId w:val="0"/>
        </w:numPr>
        <w:pBdr>
          <w:top w:val="none" w:color="000000" w:sz="0" w:space="0"/>
          <w:left w:val="none" w:color="000000" w:sz="0" w:space="0"/>
          <w:bottom w:val="none" w:color="000000" w:sz="0" w:space="31"/>
          <w:right w:val="none" w:color="000000" w:sz="0" w:space="2"/>
        </w:pBdr>
        <w:kinsoku/>
        <w:wordWrap/>
        <w:topLinePunct w:val="0"/>
        <w:autoSpaceDN w:val="0"/>
        <w:bidi w:val="0"/>
        <w:adjustRightInd w:val="0"/>
        <w:snapToGrid w:val="0"/>
        <w:spacing w:line="560" w:lineRule="exact"/>
        <w:ind w:firstLine="640" w:firstLineChars="200"/>
        <w:jc w:val="left"/>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附件：1</w:t>
      </w:r>
      <w: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t>.</w:t>
      </w:r>
      <w:r>
        <w:rPr>
          <w:rFonts w:hint="eastAsia" w:ascii="方正仿宋_GBK" w:hAnsi="方正仿宋_GBK" w:eastAsia="方正仿宋_GBK" w:cs="方正仿宋_GBK"/>
          <w:b/>
          <w:bCs/>
          <w:color w:val="000000" w:themeColor="text1"/>
          <w:sz w:val="32"/>
          <w:szCs w:val="32"/>
          <w14:textFill>
            <w14:solidFill>
              <w14:schemeClr w14:val="tx1"/>
            </w14:solidFill>
          </w14:textFill>
        </w:rPr>
        <w:t>综合评分表</w:t>
      </w:r>
      <w: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t>附件</w:t>
      </w:r>
    </w:p>
    <w:p>
      <w:pPr>
        <w:pageBreakBefore w:val="0"/>
        <w:numPr>
          <w:ilvl w:val="0"/>
          <w:numId w:val="0"/>
        </w:numPr>
        <w:pBdr>
          <w:top w:val="none" w:color="000000" w:sz="0" w:space="0"/>
          <w:left w:val="none" w:color="000000" w:sz="0" w:space="0"/>
          <w:bottom w:val="none" w:color="000000" w:sz="0" w:space="31"/>
          <w:right w:val="none" w:color="000000" w:sz="0" w:space="2"/>
        </w:pBdr>
        <w:kinsoku/>
        <w:wordWrap/>
        <w:topLinePunct w:val="0"/>
        <w:autoSpaceDN w:val="0"/>
        <w:bidi w:val="0"/>
        <w:adjustRightInd w:val="0"/>
        <w:snapToGrid w:val="0"/>
        <w:spacing w:line="560" w:lineRule="exact"/>
        <w:ind w:firstLine="1601" w:firstLineChars="500"/>
        <w:jc w:val="left"/>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t>2.满意度调查问卷</w:t>
      </w:r>
    </w:p>
    <w:p>
      <w:pP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br w:type="page"/>
      </w:r>
    </w:p>
    <w:p>
      <w:pPr>
        <w:pStyle w:val="26"/>
        <w:pageBreakBefore w:val="0"/>
        <w:kinsoku/>
        <w:wordWrap/>
        <w:topLinePunct w:val="0"/>
        <w:bidi w:val="0"/>
        <w:spacing w:line="560" w:lineRule="exact"/>
        <w:ind w:firstLine="640" w:firstLineChars="200"/>
        <w:rPr>
          <w:rFonts w:ascii="方正仿宋_GBK" w:hAnsi="方正仿宋_GBK" w:eastAsia="方正仿宋_GBK" w:cs="方正仿宋_GBK"/>
          <w:b/>
          <w:color w:val="000000" w:themeColor="text1"/>
          <w14:textFill>
            <w14:solidFill>
              <w14:schemeClr w14:val="tx1"/>
            </w14:solidFill>
          </w14:textFill>
        </w:rPr>
      </w:pPr>
      <w:r>
        <w:rPr>
          <w:rFonts w:hint="eastAsia" w:ascii="方正仿宋_GBK" w:hAnsi="方正仿宋_GBK" w:eastAsia="方正仿宋_GBK" w:cs="方正仿宋_GBK"/>
          <w:b/>
          <w:color w:val="000000" w:themeColor="text1"/>
          <w14:textFill>
            <w14:solidFill>
              <w14:schemeClr w14:val="tx1"/>
            </w14:solidFill>
          </w14:textFill>
        </w:rPr>
        <w:t>附件1</w:t>
      </w:r>
      <w:r>
        <w:rPr>
          <w:rFonts w:hint="eastAsia" w:ascii="方正仿宋_GBK" w:hAnsi="方正仿宋_GBK" w:eastAsia="方正仿宋_GBK" w:cs="方正仿宋_GBK"/>
          <w:b/>
          <w:color w:val="000000" w:themeColor="text1"/>
          <w:lang w:val="en-US" w:eastAsia="zh-CN"/>
          <w14:textFill>
            <w14:solidFill>
              <w14:schemeClr w14:val="tx1"/>
            </w14:solidFill>
          </w14:textFill>
        </w:rPr>
        <w:t>.</w:t>
      </w:r>
      <w:r>
        <w:rPr>
          <w:rFonts w:hint="eastAsia" w:ascii="方正仿宋_GBK" w:hAnsi="方正仿宋_GBK" w:eastAsia="方正仿宋_GBK" w:cs="方正仿宋_GBK"/>
          <w:b/>
          <w:color w:val="000000" w:themeColor="text1"/>
          <w14:textFill>
            <w14:solidFill>
              <w14:schemeClr w14:val="tx1"/>
            </w14:solidFill>
          </w14:textFill>
        </w:rPr>
        <w:t>综合评分表</w:t>
      </w:r>
    </w:p>
    <w:p>
      <w:pPr>
        <w:pStyle w:val="26"/>
        <w:pageBreakBefore w:val="0"/>
        <w:kinsoku/>
        <w:wordWrap/>
        <w:topLinePunct w:val="0"/>
        <w:bidi w:val="0"/>
        <w:spacing w:line="560" w:lineRule="exact"/>
        <w:ind w:firstLine="640" w:firstLineChars="200"/>
        <w:rPr>
          <w:rFonts w:ascii="方正仿宋_GBK" w:hAnsi="方正仿宋_GBK" w:eastAsia="方正仿宋_GBK" w:cs="方正仿宋_GBK"/>
          <w:color w:val="000000" w:themeColor="text1"/>
          <w14:textFill>
            <w14:solidFill>
              <w14:schemeClr w14:val="tx1"/>
            </w14:solidFill>
          </w14:textFill>
        </w:rPr>
      </w:pPr>
      <w:r>
        <w:rPr>
          <w:rFonts w:hint="eastAsia" w:ascii="方正仿宋_GBK" w:hAnsi="方正仿宋_GBK" w:eastAsia="方正仿宋_GBK" w:cs="方正仿宋_GBK"/>
          <w:color w:val="000000" w:themeColor="text1"/>
          <w14:textFill>
            <w14:solidFill>
              <w14:schemeClr w14:val="tx1"/>
            </w14:solidFill>
          </w14:textFill>
        </w:rPr>
        <w:t>伽师县妇幼保健院202</w:t>
      </w:r>
      <w:r>
        <w:rPr>
          <w:rFonts w:hint="eastAsia" w:ascii="方正仿宋_GBK" w:hAnsi="方正仿宋_GBK" w:eastAsia="方正仿宋_GBK" w:cs="方正仿宋_GBK"/>
          <w:color w:val="000000" w:themeColor="text1"/>
          <w:lang w:val="en-US" w:eastAsia="zh-CN"/>
          <w14:textFill>
            <w14:solidFill>
              <w14:schemeClr w14:val="tx1"/>
            </w14:solidFill>
          </w14:textFill>
        </w:rPr>
        <w:t>2</w:t>
      </w:r>
      <w:r>
        <w:rPr>
          <w:rFonts w:hint="eastAsia" w:ascii="方正仿宋_GBK" w:hAnsi="方正仿宋_GBK" w:eastAsia="方正仿宋_GBK" w:cs="方正仿宋_GBK"/>
          <w:color w:val="000000" w:themeColor="text1"/>
          <w14:textFill>
            <w14:solidFill>
              <w14:schemeClr w14:val="tx1"/>
            </w14:solidFill>
          </w14:textFill>
        </w:rPr>
        <w:t>年日常支出、人员及运转经费项目绩效评价指标体系及综合评分表</w:t>
      </w:r>
    </w:p>
    <w:p>
      <w:pPr>
        <w:pStyle w:val="23"/>
        <w:pageBreakBefore w:val="0"/>
        <w:kinsoku/>
        <w:wordWrap/>
        <w:topLinePunct w:val="0"/>
        <w:bidi w:val="0"/>
        <w:spacing w:line="560" w:lineRule="exact"/>
        <w:ind w:firstLine="0" w:firstLineChars="0"/>
        <w:rPr>
          <w:rFonts w:ascii="方正仿宋_GBK" w:hAnsi="方正仿宋_GBK" w:eastAsia="方正仿宋_GBK" w:cs="方正仿宋_GBK"/>
          <w:color w:val="000000" w:themeColor="text1"/>
          <w:sz w:val="32"/>
          <w:szCs w:val="32"/>
          <w14:textFill>
            <w14:solidFill>
              <w14:schemeClr w14:val="tx1"/>
            </w14:solidFill>
          </w14:textFill>
        </w:rPr>
      </w:pPr>
    </w:p>
    <w:tbl>
      <w:tblPr>
        <w:tblStyle w:val="12"/>
        <w:tblW w:w="90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0"/>
        <w:gridCol w:w="908"/>
        <w:gridCol w:w="1276"/>
        <w:gridCol w:w="5427"/>
        <w:gridCol w:w="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blHeader/>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ascii="方正仿宋_GBK" w:hAnsi="方正仿宋_GBK" w:eastAsia="方正仿宋_GBK" w:cs="方正仿宋_GBK"/>
                <w:b/>
                <w:bCs/>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b/>
                <w:bCs/>
                <w:i w:val="0"/>
                <w:iCs w:val="0"/>
                <w:color w:val="000000" w:themeColor="text1"/>
                <w:kern w:val="0"/>
                <w:sz w:val="24"/>
                <w:szCs w:val="24"/>
                <w:highlight w:val="none"/>
                <w:u w:val="none"/>
                <w:lang w:val="en-US" w:eastAsia="zh-CN" w:bidi="ar"/>
                <w14:textFill>
                  <w14:solidFill>
                    <w14:schemeClr w14:val="tx1"/>
                  </w14:solidFill>
                </w14:textFill>
              </w:rPr>
              <w:t>一级指标</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b/>
                <w:bCs/>
                <w:i w:val="0"/>
                <w:iCs w:val="0"/>
                <w:color w:val="000000" w:themeColor="text1"/>
                <w:kern w:val="0"/>
                <w:sz w:val="24"/>
                <w:szCs w:val="24"/>
                <w:highlight w:val="none"/>
                <w:u w:val="none"/>
                <w:lang w:val="en-US" w:eastAsia="zh-CN" w:bidi="ar"/>
                <w14:textFill>
                  <w14:solidFill>
                    <w14:schemeClr w14:val="tx1"/>
                  </w14:solidFill>
                </w14:textFill>
              </w:rPr>
              <w:t>二级指标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b/>
                <w:bCs/>
                <w:i w:val="0"/>
                <w:iCs w:val="0"/>
                <w:color w:val="000000" w:themeColor="text1"/>
                <w:kern w:val="0"/>
                <w:sz w:val="24"/>
                <w:szCs w:val="24"/>
                <w:highlight w:val="none"/>
                <w:u w:val="none"/>
                <w:lang w:val="en-US" w:eastAsia="zh-CN" w:bidi="ar"/>
                <w14:textFill>
                  <w14:solidFill>
                    <w14:schemeClr w14:val="tx1"/>
                  </w14:solidFill>
                </w14:textFill>
              </w:rPr>
              <w:t>三级指标</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b/>
                <w:bCs/>
                <w:i w:val="0"/>
                <w:iCs w:val="0"/>
                <w:color w:val="000000" w:themeColor="text1"/>
                <w:kern w:val="0"/>
                <w:sz w:val="24"/>
                <w:szCs w:val="24"/>
                <w:highlight w:val="none"/>
                <w:u w:val="none"/>
                <w:lang w:val="en-US" w:eastAsia="zh-CN" w:bidi="ar"/>
                <w14:textFill>
                  <w14:solidFill>
                    <w14:schemeClr w14:val="tx1"/>
                  </w14:solidFill>
                </w14:textFill>
              </w:rPr>
              <w:t>评价标准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b/>
                <w:bCs/>
                <w:i w:val="0"/>
                <w:iCs w:val="0"/>
                <w:color w:val="000000" w:themeColor="text1"/>
                <w:kern w:val="0"/>
                <w:sz w:val="24"/>
                <w:szCs w:val="24"/>
                <w:highlight w:val="none"/>
                <w:u w:val="none"/>
                <w:lang w:val="en-US" w:eastAsia="zh-CN" w:bidi="ar"/>
                <w14:textFill>
                  <w14:solidFill>
                    <w14:schemeClr w14:val="tx1"/>
                  </w14:solidFill>
                </w14:textFill>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决策（20分）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项目立项（5分）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立项依据充分性（3分）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firstLine="0" w:firstLineChars="0"/>
              <w:jc w:val="both"/>
              <w:textAlignment w:val="auto"/>
              <w:rPr>
                <w:rFonts w:hint="default"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⑤项目是否与相关部门同类项目或部门内部相关项目重复</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立项程序（2分）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①项目是否按照规定的程序申请设立</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②审批文件、材料是否符合相关要求</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得0.5分，否则不得分；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③事前是否已经过必要的可行性研究、专家论证、风险评估、绩效评估、集体决策</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绩效目标（5分）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绩效目标合理性（3分）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①项目是否有绩效目标</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得0.5分，否则不得分；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②项目绩效目标与实际工作内容是否具有相关性</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③项目预期产出效益和效果是否符合正常的业绩水平</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得0.5分，否则不得分；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④是否与预算确定的项目投资额或资金量相匹配</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绩效指标明确性（2分）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①是否将项目绩效目标细化分解为具体的绩效指标</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得0.5分，否则不得分；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②是否通过清晰、可衡量的指标值予以体现</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③是否与项目目标任务数或计划数相对应</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资金投入（10分）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预算编制（5分）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①预算编制是否经过科学论证</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②预算内容与项目内容是否匹配</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③预算额度测算依据是否充分，是否按照标准编制</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④预算确定的项目投资额或资金量是否与工作任务相匹配</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得2分，否则不得分。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资金分配合理性（5分）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①预算资金分配依据是否充分</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得2.5分，否则不得分；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②资金分配额度是否合理，与项目单位或地方实际是否相适应</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得2.5分，否则不得分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过程（20分）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资金管理（15分）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资金到位率（5分）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资金到位率=（实际到位资金/预算资金）×100%，实际到位资金：一定时期（本年度或项目期）内落实到具体项目的资金</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得2.5分，否则不得分；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预算资金：一定时期（本年度或项目期）内预算安排到具体项目的资金</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得2.5分，否则不得分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预算执行率（5分）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预算执行率</w:t>
            </w:r>
            <w:r>
              <w:rPr>
                <w:rStyle w:val="31"/>
                <w:rFonts w:eastAsia="方正仿宋_GBK"/>
                <w:color w:val="000000" w:themeColor="text1"/>
                <w:highlight w:val="none"/>
                <w:lang w:val="en-US" w:eastAsia="zh-CN" w:bidi="ar"/>
                <w14:textFill>
                  <w14:solidFill>
                    <w14:schemeClr w14:val="tx1"/>
                  </w14:solidFill>
                </w14:textFill>
              </w:rPr>
              <w:t>=</w:t>
            </w:r>
            <w:r>
              <w:rPr>
                <w:rStyle w:val="32"/>
                <w:color w:val="000000" w:themeColor="text1"/>
                <w:highlight w:val="none"/>
                <w:lang w:val="en-US" w:eastAsia="zh-CN" w:bidi="ar"/>
                <w14:textFill>
                  <w14:solidFill>
                    <w14:schemeClr w14:val="tx1"/>
                  </w14:solidFill>
                </w14:textFill>
              </w:rPr>
              <w:t>（实际支出资金</w:t>
            </w:r>
            <w:r>
              <w:rPr>
                <w:rStyle w:val="31"/>
                <w:rFonts w:eastAsia="方正仿宋_GBK"/>
                <w:color w:val="000000" w:themeColor="text1"/>
                <w:highlight w:val="none"/>
                <w:lang w:val="en-US" w:eastAsia="zh-CN" w:bidi="ar"/>
                <w14:textFill>
                  <w14:solidFill>
                    <w14:schemeClr w14:val="tx1"/>
                  </w14:solidFill>
                </w14:textFill>
              </w:rPr>
              <w:t>/</w:t>
            </w:r>
            <w:r>
              <w:rPr>
                <w:rStyle w:val="32"/>
                <w:color w:val="000000" w:themeColor="text1"/>
                <w:highlight w:val="none"/>
                <w:lang w:val="en-US" w:eastAsia="zh-CN" w:bidi="ar"/>
                <w14:textFill>
                  <w14:solidFill>
                    <w14:schemeClr w14:val="tx1"/>
                  </w14:solidFill>
                </w14:textFill>
              </w:rPr>
              <w:t>实际到位资金）×</w:t>
            </w:r>
            <w:r>
              <w:rPr>
                <w:rStyle w:val="31"/>
                <w:rFonts w:eastAsia="方正仿宋_GBK"/>
                <w:color w:val="000000" w:themeColor="text1"/>
                <w:highlight w:val="none"/>
                <w:lang w:val="en-US" w:eastAsia="zh-CN" w:bidi="ar"/>
                <w14:textFill>
                  <w14:solidFill>
                    <w14:schemeClr w14:val="tx1"/>
                  </w14:solidFill>
                </w14:textFill>
              </w:rPr>
              <w:t>100%</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得2.5分，否则不得分；</w:t>
            </w:r>
            <w:r>
              <w:rPr>
                <w:rStyle w:val="32"/>
                <w:color w:val="000000" w:themeColor="text1"/>
                <w:highlight w:val="none"/>
                <w:lang w:val="en-US" w:eastAsia="zh-CN" w:bidi="ar"/>
                <w14:textFill>
                  <w14:solidFill>
                    <w14:schemeClr w14:val="tx1"/>
                  </w14:solidFill>
                </w14:textFill>
              </w:rPr>
              <w:t>实际支出资金：一定时期（本年度或项目期）内项目实际拨付的资金</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得2.5分，否则不得分。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资金使用合规性（5分）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①是否符合国家财经法规和财务管理制度以及有关专项资金管理办法的规定</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；②资金的拨付是否有完整的审批程序和手续</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；③是否符合项目预算批复或合同规定的用途</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；④是否存在截留、挤占、挪用、虚列支出等情况</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得2分，否则不得分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组织实施（5分）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管理制度健全性（2分）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①是否已制定或具有相应的财务和业务管理制度</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；②财务和业务管理制度是否合法、合规、完整</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制度执行（3分）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①是否遵守相关法律法规和相关管理规定</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；；②项目调整及支出调整手续是否完备</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得1分，否则不得分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；③项目合同书、验收报告、技术鉴定等资料是否齐全并及时归档</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得0.5分，否则不得分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；；④项目实施的人员条件、场地设备、信息支撑等是否落实到位</w:t>
            </w:r>
            <w:r>
              <w:rPr>
                <w:rFonts w:hint="eastAsia" w:ascii="方正仿宋_GBK" w:hAnsi="方正仿宋_GBK" w:eastAsia="方正仿宋_GBK" w:cs="方正仿宋_GBK"/>
                <w:i w:val="0"/>
                <w:iCs w:val="0"/>
                <w:color w:val="000000" w:themeColor="text1"/>
                <w:kern w:val="0"/>
                <w:sz w:val="24"/>
                <w:szCs w:val="24"/>
                <w:lang w:val="en-US" w:eastAsia="zh-CN" w:bidi="ar"/>
                <w14:textFill>
                  <w14:solidFill>
                    <w14:schemeClr w14:val="tx1"/>
                  </w14:solidFill>
                </w14:textFill>
              </w:rPr>
              <w:t>得0.5分，否则不得分</w:t>
            </w: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产出（40分）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产出数量（</w:t>
            </w:r>
            <w:r>
              <w:rPr>
                <w:rStyle w:val="31"/>
                <w:rFonts w:eastAsia="方正仿宋_GBK"/>
                <w:color w:val="000000" w:themeColor="text1"/>
                <w:highlight w:val="none"/>
                <w:lang w:val="en-US" w:eastAsia="zh-CN" w:bidi="ar"/>
                <w14:textFill>
                  <w14:solidFill>
                    <w14:schemeClr w14:val="tx1"/>
                  </w14:solidFill>
                </w14:textFill>
              </w:rPr>
              <w:t>10</w:t>
            </w:r>
            <w:r>
              <w:rPr>
                <w:rStyle w:val="32"/>
                <w:color w:val="000000" w:themeColor="text1"/>
                <w:highlight w:val="none"/>
                <w:lang w:val="en-US" w:eastAsia="zh-CN" w:bidi="ar"/>
                <w14:textFill>
                  <w14:solidFill>
                    <w14:schemeClr w14:val="tx1"/>
                  </w14:solidFill>
                </w14:textFill>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实际完成率（10分）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①聘用人员人数（人）指标，预期值大于等于87人，实际值为87人</w:t>
            </w:r>
            <w:r>
              <w:rPr>
                <w:rFonts w:hint="eastAsia" w:ascii="方正仿宋_GBK" w:hAnsi="方正仿宋_GBK" w:eastAsia="方正仿宋_GBK" w:cs="方正仿宋_GBK"/>
                <w:color w:val="000000" w:themeColor="text1"/>
                <w:kern w:val="0"/>
                <w:sz w:val="24"/>
                <w:szCs w:val="24"/>
                <w:lang w:eastAsia="zh-CN" w:bidi="ar"/>
                <w14:textFill>
                  <w14:solidFill>
                    <w14:schemeClr w14:val="tx1"/>
                  </w14:solidFill>
                </w14:textFill>
              </w:rPr>
              <w:t>，</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完成该指标得满分（</w: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2</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分）否则不得分；</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br w:type="textWrapping"/>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②见习人员人数（人）指标，预期值大于等于3人，实际值为3人，完成该指标得满分（</w: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2</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分）否则不得分；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③保障正常运转机构数量（个）指标，预期值等于1个，实际值为1个，完成该指标得满分（</w: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3</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分）否则不得分；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000000" w:themeColor="text1"/>
                <w:kern w:val="0"/>
                <w:sz w:val="24"/>
                <w:szCs w:val="24"/>
                <w:lang w:eastAsia="zh-CN" w:bidi="ar"/>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fldChar w:fldCharType="begin"/>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instrText xml:space="preserve"> EQ \o\ac(</w:instrText>
            </w:r>
            <w:r>
              <w:rPr>
                <w:rFonts w:hint="eastAsia" w:ascii="方正仿宋_GBK" w:hAnsi="方正仿宋_GBK" w:eastAsia="方正仿宋_GBK" w:cs="方正仿宋_GBK"/>
                <w:bCs/>
                <w:color w:val="000000" w:themeColor="text1"/>
                <w:kern w:val="0"/>
                <w:sz w:val="24"/>
                <w:szCs w:val="24"/>
                <w:lang w:val="en-US" w:eastAsia="zh-CN" w:bidi="ar"/>
                <w14:textFill>
                  <w14:solidFill>
                    <w14:schemeClr w14:val="tx1"/>
                  </w14:solidFill>
                </w14:textFill>
              </w:rPr>
              <w:instrText xml:space="preserve">○</w:instrTex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instrText xml:space="preserve">,</w:instrText>
            </w:r>
            <w:r>
              <w:rPr>
                <w:rFonts w:hint="eastAsia" w:ascii="方正仿宋_GBK" w:hAnsi="方正仿宋_GBK" w:eastAsia="方正仿宋_GBK" w:cs="方正仿宋_GBK"/>
                <w:bCs/>
                <w:color w:val="000000" w:themeColor="text1"/>
                <w:kern w:val="0"/>
                <w:position w:val="3"/>
                <w:sz w:val="16"/>
                <w:szCs w:val="24"/>
                <w:lang w:val="en-US" w:eastAsia="zh-CN" w:bidi="ar"/>
                <w14:textFill>
                  <w14:solidFill>
                    <w14:schemeClr w14:val="tx1"/>
                  </w14:solidFill>
                </w14:textFill>
              </w:rPr>
              <w:instrText xml:space="preserve">4</w:instrTex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instrText xml:space="preserve">)</w:instrTex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fldChar w:fldCharType="end"/>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采购药品数量（批）指标，预期值大于等于2批，实际采购2批，</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完成该指标得满分（</w: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2</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分）否则不得分</w:t>
            </w:r>
            <w:r>
              <w:rPr>
                <w:rFonts w:hint="eastAsia" w:ascii="方正仿宋_GBK" w:hAnsi="方正仿宋_GBK" w:eastAsia="方正仿宋_GBK" w:cs="方正仿宋_GBK"/>
                <w:color w:val="000000" w:themeColor="text1"/>
                <w:kern w:val="0"/>
                <w:sz w:val="24"/>
                <w:szCs w:val="24"/>
                <w:lang w:eastAsia="zh-CN" w:bidi="ar"/>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eastAsia="方正仿宋_GBK"/>
                <w:color w:val="000000" w:themeColor="text1"/>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fldChar w:fldCharType="begin"/>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instrText xml:space="preserve"> EQ \o\ac(○,</w:instrText>
            </w:r>
            <w:r>
              <w:rPr>
                <w:rFonts w:hint="eastAsia" w:ascii="方正仿宋_GBK" w:hAnsi="方正仿宋_GBK" w:eastAsia="方正仿宋_GBK" w:cs="方正仿宋_GBK"/>
                <w:color w:val="000000" w:themeColor="text1"/>
                <w:kern w:val="0"/>
                <w:position w:val="3"/>
                <w:sz w:val="16"/>
                <w:szCs w:val="24"/>
                <w:lang w:val="en-US" w:eastAsia="zh-CN" w:bidi="ar"/>
                <w14:textFill>
                  <w14:solidFill>
                    <w14:schemeClr w14:val="tx1"/>
                  </w14:solidFill>
                </w14:textFill>
              </w:rPr>
              <w:instrText xml:space="preserve">5</w:instrTex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instrText xml:space="preserve">)</w:instrTex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fldChar w:fldCharType="end"/>
            </w:r>
            <w:r>
              <w:rPr>
                <w:rFonts w:hint="eastAsia" w:ascii="方正仿宋_GBK" w:hAnsi="方正仿宋_GBK" w:eastAsia="方正仿宋_GBK" w:cs="方正仿宋_GBK"/>
                <w:color w:val="000000" w:themeColor="text1"/>
                <w:kern w:val="0"/>
                <w:sz w:val="24"/>
                <w:szCs w:val="24"/>
                <w:lang w:eastAsia="zh-CN" w:bidi="ar"/>
                <w14:textFill>
                  <w14:solidFill>
                    <w14:schemeClr w14:val="tx1"/>
                  </w14:solidFill>
                </w14:textFill>
              </w:rPr>
              <w:t>采购卫生材料数量（批）指标，预期值等于1批，实际完成值1批，与预期目标一致，根据评分标准，该指标不扣分，得1分。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 xml:space="preserve">实际完成率=（实际产出数/计划产出数）×100% 。             </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br w:type="textWrapping"/>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实际产出数：一定时期（本年度或项目期）内项目实际产出的产品或提供的服务数量。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产出质量（10分）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质量达标率（10分）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①人员考核合格率（%）指标，预期值为等于100%，实际完成值100%，完成该指标得满分（</w: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3</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fldChar w:fldCharType="begin"/>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instrText xml:space="preserve"> EQ \o\ac(○,</w:instrText>
            </w:r>
            <w:r>
              <w:rPr>
                <w:rFonts w:hint="eastAsia" w:ascii="方正仿宋_GBK" w:hAnsi="方正仿宋_GBK" w:eastAsia="方正仿宋_GBK" w:cs="方正仿宋_GBK"/>
                <w:color w:val="000000" w:themeColor="text1"/>
                <w:kern w:val="0"/>
                <w:position w:val="3"/>
                <w:sz w:val="16"/>
                <w:szCs w:val="24"/>
                <w:lang w:val="en-US" w:eastAsia="zh-CN" w:bidi="ar"/>
                <w14:textFill>
                  <w14:solidFill>
                    <w14:schemeClr w14:val="tx1"/>
                  </w14:solidFill>
                </w14:textFill>
              </w:rPr>
              <w:instrText xml:space="preserve">2</w:instrTex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instrText xml:space="preserve">)</w:instrTex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fldChar w:fldCharType="end"/>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资金使用合规率（%）指标，预期值等于100%，实际完成值100%，</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完成该指标得满分（</w: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3</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fldChar w:fldCharType="begin"/>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instrText xml:space="preserve"> EQ \o\ac(○,</w:instrText>
            </w:r>
            <w:r>
              <w:rPr>
                <w:rFonts w:hint="eastAsia" w:ascii="方正仿宋_GBK" w:hAnsi="方正仿宋_GBK" w:eastAsia="方正仿宋_GBK" w:cs="方正仿宋_GBK"/>
                <w:color w:val="000000" w:themeColor="text1"/>
                <w:kern w:val="0"/>
                <w:position w:val="3"/>
                <w:sz w:val="16"/>
                <w:szCs w:val="24"/>
                <w:lang w:val="en-US" w:eastAsia="zh-CN" w:bidi="ar"/>
                <w14:textFill>
                  <w14:solidFill>
                    <w14:schemeClr w14:val="tx1"/>
                  </w14:solidFill>
                </w14:textFill>
              </w:rPr>
              <w:instrText xml:space="preserve">3</w:instrTex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instrText xml:space="preserve">)</w:instrTex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fldChar w:fldCharType="end"/>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药品质量合格率（%）指标，预期值等于100%，实际完成值100%，完成该指标得满分（4分）否则不得分；</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br w:type="textWrapping"/>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 xml:space="preserve">质量达标率=（质量达标产出数/实际产出数）×100%。          </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br w:type="textWrapping"/>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质量达标产出数：一定时期（本年度或项目期）内实际达到既定质量标准的产品或服务数量。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产出时效（10分）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完成及时性（10分）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①项目完成时间指标，预期值为2022年12月，实际完成值2022年12月，完成该指标得满分（</w: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3</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分）否则不得分；</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br w:type="textWrapping"/>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②资金发放及时率（%）指标，预期值等于100%，实际完成值100%，完成该指标得满分（</w: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4</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分）否则不得分；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fldChar w:fldCharType="begin"/>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instrText xml:space="preserve"> EQ \o\ac(○,</w:instrText>
            </w:r>
            <w:r>
              <w:rPr>
                <w:rFonts w:hint="eastAsia" w:ascii="方正仿宋_GBK" w:hAnsi="方正仿宋_GBK" w:eastAsia="方正仿宋_GBK" w:cs="方正仿宋_GBK"/>
                <w:color w:val="000000" w:themeColor="text1"/>
                <w:kern w:val="0"/>
                <w:position w:val="3"/>
                <w:sz w:val="16"/>
                <w:szCs w:val="24"/>
                <w:lang w:val="en-US" w:eastAsia="zh-CN" w:bidi="ar"/>
                <w14:textFill>
                  <w14:solidFill>
                    <w14:schemeClr w14:val="tx1"/>
                  </w14:solidFill>
                </w14:textFill>
              </w:rPr>
              <w:instrText xml:space="preserve">3</w:instrTex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instrText xml:space="preserve">)</w:instrTex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fldChar w:fldCharType="end"/>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经费支付及时率（%）指标，预期值等于100%，实际完成值100%，</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完成该指标得满分（</w: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3</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分）否则不得分；</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br w:type="textWrapping"/>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实际完成时间：项目实施单位完成该项目实际所耗用的时间。                                                计划完成时间：按照项目实施计划或相关规定完成该项目所需的时间。</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产出成本（10</w:t>
            </w:r>
            <w:r>
              <w:rPr>
                <w:rStyle w:val="32"/>
                <w:color w:val="000000" w:themeColor="text1"/>
                <w:highlight w:val="none"/>
                <w:lang w:val="en-US" w:eastAsia="zh-CN" w:bidi="ar"/>
                <w14:textFill>
                  <w14:solidFill>
                    <w14:schemeClr w14:val="tx1"/>
                  </w14:solidFill>
                </w14:textFill>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成本节约率（10分）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①聘用人员工资发放标准（万元/年/人）指标，预期值小于等于5.907万元/人/年，实际值5.907万元/人/年，完成该指标得满分（</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分）否则不得分；</w:t>
            </w:r>
            <w:r>
              <w:rPr>
                <w:rFonts w:hint="eastAsia"/>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②见习人员工资发放标准（万元/年/人）指标，预期值小于等于0.696万元/人/年，实际见习人员工资发放0.696万元/人/年，完成该指标得满分（</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分）否则不得分；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fldChar w:fldCharType="begin"/>
            </w:r>
            <w:r>
              <w:rPr>
                <w:rFonts w:hint="eastAsia"/>
                <w:color w:val="000000" w:themeColor="text1"/>
                <w:lang w:val="en-US" w:eastAsia="zh-CN"/>
                <w14:textFill>
                  <w14:solidFill>
                    <w14:schemeClr w14:val="tx1"/>
                  </w14:solidFill>
                </w14:textFill>
              </w:rPr>
              <w:instrText xml:space="preserve"> EQ \o\ac(○,3)</w:instrText>
            </w:r>
            <w:r>
              <w:rPr>
                <w:rFonts w:hint="eastAsia"/>
                <w:color w:val="000000" w:themeColor="text1"/>
                <w:lang w:val="en-US" w:eastAsia="zh-CN"/>
                <w14:textFill>
                  <w14:solidFill>
                    <w14:schemeClr w14:val="tx1"/>
                  </w14:solidFill>
                </w14:textFill>
              </w:rPr>
              <w:fldChar w:fldCharType="end"/>
            </w:r>
            <w:r>
              <w:rPr>
                <w:rFonts w:hint="eastAsia"/>
                <w:color w:val="000000" w:themeColor="text1"/>
                <w:lang w:val="en-US" w:eastAsia="zh-CN"/>
                <w14:textFill>
                  <w14:solidFill>
                    <w14:schemeClr w14:val="tx1"/>
                  </w14:solidFill>
                </w14:textFill>
              </w:rPr>
              <w:t>机构正常运转经费（万元/个）指标，预期值小于等于74万元/个，实际机构正常运转经费74万元/个，</w:t>
            </w:r>
            <w:r>
              <w:rPr>
                <w:rFonts w:hint="eastAsia"/>
                <w:color w:val="000000" w:themeColor="text1"/>
                <w14:textFill>
                  <w14:solidFill>
                    <w14:schemeClr w14:val="tx1"/>
                  </w14:solidFill>
                </w14:textFill>
              </w:rPr>
              <w:t>完成该指标得满分（</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分）否则不得分；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fldChar w:fldCharType="begin"/>
            </w:r>
            <w:r>
              <w:rPr>
                <w:rFonts w:hint="eastAsia"/>
                <w:color w:val="000000" w:themeColor="text1"/>
                <w:lang w:val="en-US" w:eastAsia="zh-CN"/>
                <w14:textFill>
                  <w14:solidFill>
                    <w14:schemeClr w14:val="tx1"/>
                  </w14:solidFill>
                </w14:textFill>
              </w:rPr>
              <w:instrText xml:space="preserve"> EQ \o\ac(○,4)</w:instrText>
            </w:r>
            <w:r>
              <w:rPr>
                <w:rFonts w:hint="eastAsia"/>
                <w:color w:val="000000" w:themeColor="text1"/>
                <w:lang w:val="en-US" w:eastAsia="zh-CN"/>
                <w14:textFill>
                  <w14:solidFill>
                    <w14:schemeClr w14:val="tx1"/>
                  </w14:solidFill>
                </w14:textFill>
              </w:rPr>
              <w:fldChar w:fldCharType="end"/>
            </w:r>
            <w:r>
              <w:rPr>
                <w:rFonts w:hint="eastAsia"/>
                <w:color w:val="000000" w:themeColor="text1"/>
                <w:lang w:val="en-US" w:eastAsia="zh-CN"/>
                <w14:textFill>
                  <w14:solidFill>
                    <w14:schemeClr w14:val="tx1"/>
                  </w14:solidFill>
                </w14:textFill>
              </w:rPr>
              <w:t>采购药品费用（万元/批）指标，预期值小于等于143.97万元/批，实际采购药品费用143.97万元/批，</w:t>
            </w:r>
            <w:r>
              <w:rPr>
                <w:rFonts w:hint="eastAsia"/>
                <w:color w:val="000000" w:themeColor="text1"/>
                <w14:textFill>
                  <w14:solidFill>
                    <w14:schemeClr w14:val="tx1"/>
                  </w14:solidFill>
                </w14:textFill>
              </w:rPr>
              <w:t>完成该指标得满分（</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分）否则不得分；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fldChar w:fldCharType="begin"/>
            </w:r>
            <w:r>
              <w:rPr>
                <w:rFonts w:hint="eastAsia"/>
                <w:color w:val="000000" w:themeColor="text1"/>
                <w:lang w:val="en-US" w:eastAsia="zh-CN"/>
                <w14:textFill>
                  <w14:solidFill>
                    <w14:schemeClr w14:val="tx1"/>
                  </w14:solidFill>
                </w14:textFill>
              </w:rPr>
              <w:instrText xml:space="preserve"> EQ \o\ac(</w:instrText>
            </w:r>
            <w:r>
              <w:rPr>
                <w:rFonts w:hint="eastAsia" w:ascii="Times New Roman" w:hAnsi="Times New Roman" w:eastAsia="仿宋_GB2312" w:cs="黑体"/>
                <w:color w:val="000000" w:themeColor="text1"/>
                <w:kern w:val="2"/>
                <w:sz w:val="28"/>
                <w:szCs w:val="22"/>
                <w:lang w:val="en-US" w:eastAsia="zh-CN" w:bidi="ar-SA"/>
                <w14:textFill>
                  <w14:solidFill>
                    <w14:schemeClr w14:val="tx1"/>
                  </w14:solidFill>
                </w14:textFill>
              </w:rPr>
              <w:instrText xml:space="preserve">○</w:instrText>
            </w:r>
            <w:r>
              <w:rPr>
                <w:rFonts w:hint="eastAsia"/>
                <w:color w:val="000000" w:themeColor="text1"/>
                <w:lang w:val="en-US" w:eastAsia="zh-CN"/>
                <w14:textFill>
                  <w14:solidFill>
                    <w14:schemeClr w14:val="tx1"/>
                  </w14:solidFill>
                </w14:textFill>
              </w:rPr>
              <w:instrText xml:space="preserve">,</w:instrText>
            </w:r>
            <w:r>
              <w:rPr>
                <w:rFonts w:hint="eastAsia" w:ascii="Times New Roman" w:hAnsi="Times New Roman" w:eastAsia="仿宋_GB2312" w:cs="黑体"/>
                <w:color w:val="000000" w:themeColor="text1"/>
                <w:kern w:val="2"/>
                <w:position w:val="3"/>
                <w:sz w:val="19"/>
                <w:szCs w:val="22"/>
                <w:lang w:val="en-US" w:eastAsia="zh-CN" w:bidi="ar-SA"/>
                <w14:textFill>
                  <w14:solidFill>
                    <w14:schemeClr w14:val="tx1"/>
                  </w14:solidFill>
                </w14:textFill>
              </w:rPr>
              <w:instrText xml:space="preserve">5</w:instrText>
            </w:r>
            <w:r>
              <w:rPr>
                <w:rFonts w:hint="eastAsia"/>
                <w:color w:val="000000" w:themeColor="text1"/>
                <w:lang w:val="en-US" w:eastAsia="zh-CN"/>
                <w14:textFill>
                  <w14:solidFill>
                    <w14:schemeClr w14:val="tx1"/>
                  </w14:solidFill>
                </w14:textFill>
              </w:rPr>
              <w:instrText xml:space="preserve">)</w:instrText>
            </w:r>
            <w:r>
              <w:rPr>
                <w:rFonts w:hint="eastAsia"/>
                <w:color w:val="000000" w:themeColor="text1"/>
                <w:lang w:val="en-US" w:eastAsia="zh-CN"/>
                <w14:textFill>
                  <w14:solidFill>
                    <w14:schemeClr w14:val="tx1"/>
                  </w14:solidFill>
                </w14:textFill>
              </w:rPr>
              <w:fldChar w:fldCharType="end"/>
            </w:r>
            <w:r>
              <w:rPr>
                <w:rFonts w:hint="eastAsia"/>
                <w:color w:val="000000" w:themeColor="text1"/>
                <w14:textFill>
                  <w14:solidFill>
                    <w14:schemeClr w14:val="tx1"/>
                  </w14:solidFill>
                </w14:textFill>
              </w:rPr>
              <w:t>采购卫生材料费用（万元）指标，预期值小于等于20万元，实际完成值20万元，与预期目标一致，根据评分标准，该指标不扣分，得1分。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效益（20分）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项目效益（10分）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实施效益（10分）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000000" w:themeColor="text1"/>
                <w:kern w:val="0"/>
                <w:sz w:val="24"/>
                <w:szCs w:val="24"/>
                <w:lang w:eastAsia="zh-CN" w:bidi="ar"/>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①经济效益：</w:t>
            </w:r>
            <w:r>
              <w:rPr>
                <w:rFonts w:hint="eastAsia" w:ascii="方正仿宋_GBK" w:hAnsi="方正仿宋_GBK" w:eastAsia="方正仿宋_GBK" w:cs="方正仿宋_GBK"/>
                <w:color w:val="000000" w:themeColor="text1"/>
                <w:kern w:val="0"/>
                <w:sz w:val="24"/>
                <w:szCs w:val="24"/>
                <w:lang w:eastAsia="zh-CN" w:bidi="ar"/>
                <w14:textFill>
                  <w14:solidFill>
                    <w14:schemeClr w14:val="tx1"/>
                  </w14:solidFill>
                </w14:textFill>
              </w:rPr>
              <w:t>无</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②社会效益：提高在职人员工作积极性，预期值为有效提高，实际完成值有效提高，</w:t>
            </w:r>
            <w:r>
              <w:rPr>
                <w:rFonts w:hint="eastAsia" w:ascii="方正仿宋_GBK" w:hAnsi="方正仿宋_GBK" w:eastAsia="方正仿宋_GBK" w:cs="方正仿宋_GBK"/>
                <w:color w:val="000000" w:themeColor="text1"/>
                <w:kern w:val="0"/>
                <w:sz w:val="24"/>
                <w:szCs w:val="24"/>
                <w:lang w:eastAsia="zh-CN" w:bidi="ar"/>
                <w14:textFill>
                  <w14:solidFill>
                    <w14:schemeClr w14:val="tx1"/>
                  </w14:solidFill>
                </w14:textFill>
              </w:rPr>
              <w:t>完成该指标</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得满分（</w: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5</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 xml:space="preserve">分），否则不得分；                                </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br w:type="textWrapping"/>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③生态效益：</w:t>
            </w:r>
            <w:r>
              <w:rPr>
                <w:rFonts w:hint="eastAsia" w:ascii="方正仿宋_GBK" w:hAnsi="方正仿宋_GBK" w:eastAsia="方正仿宋_GBK" w:cs="方正仿宋_GBK"/>
                <w:color w:val="000000" w:themeColor="text1"/>
                <w:kern w:val="0"/>
                <w:sz w:val="24"/>
                <w:szCs w:val="24"/>
                <w:lang w:eastAsia="zh-CN" w:bidi="ar"/>
                <w14:textFill>
                  <w14:solidFill>
                    <w14:schemeClr w14:val="tx1"/>
                  </w14:solidFill>
                </w14:textFill>
              </w:rPr>
              <w:t>无</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 xml:space="preserve">                                                     </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br w:type="textWrapping"/>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④可持续影响：提升医疗服务保障能力，预期值为持续提升，实际完成值持续提升，</w:t>
            </w:r>
            <w:r>
              <w:rPr>
                <w:rFonts w:hint="eastAsia" w:ascii="方正仿宋_GBK" w:hAnsi="方正仿宋_GBK" w:eastAsia="方正仿宋_GBK" w:cs="方正仿宋_GBK"/>
                <w:color w:val="000000" w:themeColor="text1"/>
                <w:kern w:val="0"/>
                <w:sz w:val="24"/>
                <w:szCs w:val="24"/>
                <w:lang w:eastAsia="zh-CN" w:bidi="ar"/>
                <w14:textFill>
                  <w14:solidFill>
                    <w14:schemeClr w14:val="tx1"/>
                  </w14:solidFill>
                </w14:textFill>
              </w:rPr>
              <w:t>完成该指标</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得满分（</w:t>
            </w:r>
            <w:r>
              <w:rPr>
                <w:rFonts w:hint="eastAsia" w:ascii="方正仿宋_GBK" w:hAnsi="方正仿宋_GBK" w:eastAsia="方正仿宋_GBK" w:cs="方正仿宋_GBK"/>
                <w:color w:val="000000" w:themeColor="text1"/>
                <w:kern w:val="0"/>
                <w:sz w:val="24"/>
                <w:szCs w:val="24"/>
                <w:lang w:val="en-US" w:eastAsia="zh-CN" w:bidi="ar"/>
                <w14:textFill>
                  <w14:solidFill>
                    <w14:schemeClr w14:val="tx1"/>
                  </w14:solidFill>
                </w14:textFill>
              </w:rPr>
              <w:t>5</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满意度（10分）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 xml:space="preserve">根据问卷调查，受益群众满意度达到满意的人数：                                      </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000000" w:themeColor="text1"/>
                <w:kern w:val="2"/>
                <w:sz w:val="24"/>
                <w:szCs w:val="24"/>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①人数大于等于95%，得10分；</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br w:type="textWrapping"/>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②人数小于95%大于等于85%，得8分；</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br w:type="textWrapping"/>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③人数小于85%大于等于70%，得5分；</w:t>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br w:type="textWrapping"/>
            </w:r>
            <w:r>
              <w:rPr>
                <w:rFonts w:hint="eastAsia" w:ascii="方正仿宋_GBK" w:hAnsi="方正仿宋_GBK" w:eastAsia="方正仿宋_GBK" w:cs="方正仿宋_GBK"/>
                <w:color w:val="000000" w:themeColor="text1"/>
                <w:kern w:val="0"/>
                <w:sz w:val="24"/>
                <w:szCs w:val="24"/>
                <w:lang w:bidi="ar"/>
                <w14:textFill>
                  <w14:solidFill>
                    <w14:schemeClr w14:val="tx1"/>
                  </w14:solidFill>
                </w14:textFill>
              </w:rPr>
              <w:t>④人数小于等于70%，不得分。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000000" w:themeColor="text1"/>
                <w:sz w:val="24"/>
                <w:szCs w:val="24"/>
                <w:highlight w:val="none"/>
                <w:u w:val="none"/>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合计</w:t>
            </w:r>
          </w:p>
        </w:tc>
        <w:tc>
          <w:tcPr>
            <w:tcW w:w="21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方正仿宋_GBK" w:hAnsi="方正仿宋_GBK" w:eastAsia="方正仿宋_GBK" w:cs="方正仿宋_GBK"/>
                <w:i w:val="0"/>
                <w:iCs w:val="0"/>
                <w:color w:val="000000" w:themeColor="text1"/>
                <w:kern w:val="0"/>
                <w:sz w:val="24"/>
                <w:szCs w:val="24"/>
                <w:highlight w:val="none"/>
                <w:u w:val="none"/>
                <w:lang w:val="en-US" w:eastAsia="zh-CN" w:bidi="ar"/>
                <w14:textFill>
                  <w14:solidFill>
                    <w14:schemeClr w14:val="tx1"/>
                  </w14:solidFill>
                </w14:textFill>
              </w:rPr>
              <w:t>100分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default" w:ascii="Times New Roman" w:hAnsi="Times New Roman" w:eastAsia="等线" w:cs="Times New Roman"/>
                <w:i w:val="0"/>
                <w:iCs w:val="0"/>
                <w:color w:val="000000" w:themeColor="text1"/>
                <w:sz w:val="24"/>
                <w:szCs w:val="24"/>
                <w:highlight w:val="none"/>
                <w:u w:val="none"/>
                <w14:textFill>
                  <w14:solidFill>
                    <w14:schemeClr w14:val="tx1"/>
                  </w14:solidFill>
                </w14:textFill>
              </w:rPr>
            </w:pP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pPr>
            <w:r>
              <w:rPr>
                <w:rFonts w:hint="eastAsia" w:ascii="Times New Roman" w:hAnsi="Times New Roman" w:eastAsia="等线" w:cs="Times New Roman"/>
                <w:i w:val="0"/>
                <w:iCs w:val="0"/>
                <w:color w:val="000000" w:themeColor="text1"/>
                <w:sz w:val="24"/>
                <w:szCs w:val="24"/>
                <w:highlight w:val="none"/>
                <w:u w:val="none"/>
                <w:lang w:val="en-US" w:eastAsia="zh-CN"/>
                <w14:textFill>
                  <w14:solidFill>
                    <w14:schemeClr w14:val="tx1"/>
                  </w14:solidFill>
                </w14:textFill>
              </w:rPr>
              <w:t>100</w:t>
            </w:r>
          </w:p>
        </w:tc>
      </w:tr>
    </w:tbl>
    <w:p>
      <w:pPr>
        <w:rPr>
          <w:b/>
          <w:color w:val="000000" w:themeColor="text1"/>
          <w:sz w:val="32"/>
          <w14:textFill>
            <w14:solidFill>
              <w14:schemeClr w14:val="tx1"/>
            </w14:solidFill>
          </w14:textFill>
        </w:rPr>
      </w:pPr>
      <w:r>
        <w:rPr>
          <w:b/>
          <w:color w:val="000000" w:themeColor="text1"/>
          <w:sz w:val="32"/>
          <w14:textFill>
            <w14:solidFill>
              <w14:schemeClr w14:val="tx1"/>
            </w14:solidFill>
          </w14:textFill>
        </w:rPr>
        <w:br w:type="page"/>
      </w:r>
    </w:p>
    <w:p>
      <w:pPr>
        <w:pageBreakBefore w:val="0"/>
        <w:kinsoku/>
        <w:wordWrap/>
        <w:topLinePunct w:val="0"/>
        <w:bidi w:val="0"/>
        <w:spacing w:line="560" w:lineRule="exact"/>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t>2.满意度调查问卷</w:t>
      </w:r>
    </w:p>
    <w:p>
      <w:pPr>
        <w:pageBreakBefore w:val="0"/>
        <w:kinsoku/>
        <w:wordWrap/>
        <w:topLinePunct w:val="0"/>
        <w:bidi w:val="0"/>
        <w:spacing w:line="560" w:lineRule="exact"/>
        <w:rPr>
          <w:rFonts w:hint="eastAsia"/>
          <w:b/>
          <w:color w:val="000000" w:themeColor="text1"/>
          <w:sz w:val="32"/>
          <w14:textFill>
            <w14:solidFill>
              <w14:schemeClr w14:val="tx1"/>
            </w14:solidFill>
          </w14:textFill>
        </w:rPr>
      </w:pPr>
      <w: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t>伽师县妇幼保健院2022年日常支出，人员及运转经费项目调查问卷</w:t>
      </w:r>
    </w:p>
    <w:p>
      <w:pPr>
        <w:pageBreakBefore w:val="0"/>
        <w:kinsoku/>
        <w:wordWrap/>
        <w:topLinePunct w:val="0"/>
        <w:bidi w:val="0"/>
        <w:spacing w:line="560" w:lineRule="exact"/>
        <w:rPr>
          <w:b w:val="0"/>
          <w:color w:val="000000" w:themeColor="text1"/>
          <w:sz w:val="24"/>
          <w14:textFill>
            <w14:solidFill>
              <w14:schemeClr w14:val="tx1"/>
            </w14:solidFill>
          </w14:textFill>
        </w:rPr>
      </w:pPr>
      <w:r>
        <w:rPr>
          <w:rFonts w:hint="eastAsia"/>
          <w:b w:val="0"/>
          <w:color w:val="000000" w:themeColor="text1"/>
          <w:sz w:val="24"/>
          <w14:textFill>
            <w14:solidFill>
              <w14:schemeClr w14:val="tx1"/>
            </w14:solidFill>
          </w14:textFill>
        </w:rPr>
        <w:t>第1题   您的身份类别      [单选题]</w:t>
      </w:r>
    </w:p>
    <w:p>
      <w:pPr>
        <w:pageBreakBefore w:val="0"/>
        <w:kinsoku/>
        <w:wordWrap/>
        <w:topLinePunct w:val="0"/>
        <w:bidi w:val="0"/>
        <w:spacing w:line="560" w:lineRule="exact"/>
        <w:rPr>
          <w:b w:val="0"/>
          <w:color w:val="000000" w:themeColor="text1"/>
          <w:sz w:val="24"/>
          <w14:textFill>
            <w14:solidFill>
              <w14:schemeClr w14:val="tx1"/>
            </w14:solidFill>
          </w14:textFill>
        </w:rPr>
      </w:pPr>
    </w:p>
    <w:tbl>
      <w:tblPr>
        <w:tblStyle w:val="12"/>
        <w:tblW w:w="8306"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200"/>
        <w:gridCol w:w="1000"/>
        <w:gridCol w:w="3106"/>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选项</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小计</w:t>
            </w:r>
          </w:p>
        </w:tc>
        <w:tc>
          <w:tcPr>
            <w:tcW w:w="3106"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医院工作人员</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71</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923925" cy="1143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923925"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428625" cy="114300"/>
                  <wp:effectExtent l="0" t="0" r="952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428625" cy="114300"/>
                          </a:xfrm>
                          <a:prstGeom prst="rect">
                            <a:avLst/>
                          </a:prstGeom>
                          <a:noFill/>
                          <a:ln>
                            <a:noFill/>
                          </a:ln>
                        </pic:spPr>
                      </pic:pic>
                    </a:graphicData>
                  </a:graphic>
                </wp:inline>
              </w:drawing>
            </w:r>
            <w:r>
              <w:rPr>
                <w:color w:val="000000" w:themeColor="text1"/>
                <w14:textFill>
                  <w14:solidFill>
                    <w14:schemeClr w14:val="tx1"/>
                  </w14:solidFill>
                </w14:textFill>
              </w:rPr>
              <w:t>68.93%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AFAFA"/>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群众</w:t>
            </w:r>
          </w:p>
        </w:tc>
        <w:tc>
          <w:tcPr>
            <w:tcW w:w="10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32</w:t>
            </w:r>
          </w:p>
        </w:tc>
        <w:tc>
          <w:tcPr>
            <w:tcW w:w="3106" w:type="dxa"/>
            <w:shd w:val="clear" w:color="auto" w:fill="FAFAFA"/>
            <w:vAlign w:val="center"/>
          </w:tcPr>
          <w:p>
            <w:pPr>
              <w:pageBreakBefore w:val="0"/>
              <w:kinsoku/>
              <w:wordWrap/>
              <w:topLinePunct w:val="0"/>
              <w:bidi w:val="0"/>
              <w:spacing w:line="560" w:lineRule="exact"/>
              <w:ind w:left="0" w:leftChars="0"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419100" cy="11430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a:stretch>
                            <a:fillRect/>
                          </a:stretch>
                        </pic:blipFill>
                        <pic:spPr>
                          <a:xfrm>
                            <a:off x="0" y="0"/>
                            <a:ext cx="419100"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933450" cy="11430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tretch>
                            <a:fillRect/>
                          </a:stretch>
                        </pic:blipFill>
                        <pic:spPr>
                          <a:xfrm>
                            <a:off x="0" y="0"/>
                            <a:ext cx="933450" cy="114300"/>
                          </a:xfrm>
                          <a:prstGeom prst="rect">
                            <a:avLst/>
                          </a:prstGeom>
                          <a:noFill/>
                          <a:ln>
                            <a:noFill/>
                          </a:ln>
                        </pic:spPr>
                      </pic:pic>
                    </a:graphicData>
                  </a:graphic>
                </wp:inline>
              </w:drawing>
            </w:r>
            <w:r>
              <w:rPr>
                <w:color w:val="000000" w:themeColor="text1"/>
                <w14:textFill>
                  <w14:solidFill>
                    <w14:schemeClr w14:val="tx1"/>
                  </w14:solidFill>
                </w14:textFill>
              </w:rPr>
              <w:t>31.07%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本题有效填写人次</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103</w:t>
            </w:r>
          </w:p>
        </w:tc>
        <w:tc>
          <w:tcPr>
            <w:tcW w:w="3106"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p>
        </w:tc>
      </w:tr>
    </w:tbl>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r>
        <w:rPr>
          <w:b w:val="0"/>
          <w:color w:val="000000" w:themeColor="text1"/>
          <w:sz w:val="24"/>
          <w14:textFill>
            <w14:solidFill>
              <w14:schemeClr w14:val="tx1"/>
            </w14:solidFill>
          </w14:textFill>
        </w:rPr>
        <w:t xml:space="preserve">第2题   您对医院的诊疗水平是否满意？      </w:t>
      </w:r>
      <w:r>
        <w:rPr>
          <w:b w:val="0"/>
          <w:color w:val="000000" w:themeColor="text1"/>
          <w:sz w:val="24"/>
          <w14:textFill>
            <w14:solidFill>
              <w14:schemeClr w14:val="tx1"/>
            </w14:solidFill>
          </w14:textFill>
        </w:rPr>
        <w:t>[单选题]</w:t>
      </w:r>
    </w:p>
    <w:p>
      <w:pPr>
        <w:pageBreakBefore w:val="0"/>
        <w:kinsoku/>
        <w:wordWrap/>
        <w:topLinePunct w:val="0"/>
        <w:bidi w:val="0"/>
        <w:spacing w:line="560" w:lineRule="exact"/>
        <w:rPr>
          <w:b w:val="0"/>
          <w:color w:val="000000" w:themeColor="text1"/>
          <w:sz w:val="24"/>
          <w14:textFill>
            <w14:solidFill>
              <w14:schemeClr w14:val="tx1"/>
            </w14:solidFill>
          </w14:textFill>
        </w:rPr>
      </w:pPr>
    </w:p>
    <w:tbl>
      <w:tblPr>
        <w:tblStyle w:val="12"/>
        <w:tblW w:w="8306"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200"/>
        <w:gridCol w:w="1000"/>
        <w:gridCol w:w="3106"/>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选项</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小计</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非常满意</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99</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295400" cy="1143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0"/>
                          <a:stretch>
                            <a:fillRect/>
                          </a:stretch>
                        </pic:blipFill>
                        <pic:spPr>
                          <a:xfrm>
                            <a:off x="0" y="0"/>
                            <a:ext cx="1295400"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57150" cy="114300"/>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1"/>
                          <a:stretch>
                            <a:fillRect/>
                          </a:stretch>
                        </pic:blipFill>
                        <pic:spPr>
                          <a:xfrm>
                            <a:off x="0" y="0"/>
                            <a:ext cx="57150" cy="114300"/>
                          </a:xfrm>
                          <a:prstGeom prst="rect">
                            <a:avLst/>
                          </a:prstGeom>
                          <a:noFill/>
                          <a:ln>
                            <a:noFill/>
                          </a:ln>
                        </pic:spPr>
                      </pic:pic>
                    </a:graphicData>
                  </a:graphic>
                </wp:inline>
              </w:drawing>
            </w:r>
            <w:r>
              <w:rPr>
                <w:color w:val="000000" w:themeColor="text1"/>
                <w14:textFill>
                  <w14:solidFill>
                    <w14:schemeClr w14:val="tx1"/>
                  </w14:solidFill>
                </w14:textFill>
              </w:rPr>
              <w:t>96.12%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AFAFA"/>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基本满意</w:t>
            </w:r>
          </w:p>
        </w:tc>
        <w:tc>
          <w:tcPr>
            <w:tcW w:w="10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4</w:t>
            </w:r>
          </w:p>
        </w:tc>
        <w:tc>
          <w:tcPr>
            <w:tcW w:w="3106"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47625" cy="114300"/>
                  <wp:effectExtent l="0" t="0" r="952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2"/>
                          <a:stretch>
                            <a:fillRect/>
                          </a:stretch>
                        </pic:blipFill>
                        <pic:spPr>
                          <a:xfrm>
                            <a:off x="0" y="0"/>
                            <a:ext cx="47625"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304925" cy="1143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1304925" cy="114300"/>
                          </a:xfrm>
                          <a:prstGeom prst="rect">
                            <a:avLst/>
                          </a:prstGeom>
                          <a:noFill/>
                          <a:ln>
                            <a:noFill/>
                          </a:ln>
                        </pic:spPr>
                      </pic:pic>
                    </a:graphicData>
                  </a:graphic>
                </wp:inline>
              </w:drawing>
            </w:r>
            <w:r>
              <w:rPr>
                <w:color w:val="000000" w:themeColor="text1"/>
                <w14:textFill>
                  <w14:solidFill>
                    <w14:schemeClr w14:val="tx1"/>
                  </w14:solidFill>
                </w14:textFill>
              </w:rPr>
              <w:t>3.88%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不满意</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本题有效填写人次</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103</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p>
        </w:tc>
      </w:tr>
    </w:tbl>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r>
        <w:rPr>
          <w:b w:val="0"/>
          <w:color w:val="000000" w:themeColor="text1"/>
          <w:sz w:val="24"/>
          <w14:textFill>
            <w14:solidFill>
              <w14:schemeClr w14:val="tx1"/>
            </w14:solidFill>
          </w14:textFill>
        </w:rPr>
        <w:t xml:space="preserve">第3题   您对医院的服务质量是否满意？      </w:t>
      </w:r>
      <w:r>
        <w:rPr>
          <w:b w:val="0"/>
          <w:color w:val="000000" w:themeColor="text1"/>
          <w:sz w:val="24"/>
          <w14:textFill>
            <w14:solidFill>
              <w14:schemeClr w14:val="tx1"/>
            </w14:solidFill>
          </w14:textFill>
        </w:rPr>
        <w:t>[单选题]</w:t>
      </w:r>
    </w:p>
    <w:p>
      <w:pPr>
        <w:pageBreakBefore w:val="0"/>
        <w:kinsoku/>
        <w:wordWrap/>
        <w:topLinePunct w:val="0"/>
        <w:bidi w:val="0"/>
        <w:spacing w:line="560" w:lineRule="exact"/>
        <w:rPr>
          <w:b w:val="0"/>
          <w:color w:val="000000" w:themeColor="text1"/>
          <w:sz w:val="24"/>
          <w14:textFill>
            <w14:solidFill>
              <w14:schemeClr w14:val="tx1"/>
            </w14:solidFill>
          </w14:textFill>
        </w:rPr>
      </w:pPr>
    </w:p>
    <w:tbl>
      <w:tblPr>
        <w:tblStyle w:val="12"/>
        <w:tblW w:w="8306"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200"/>
        <w:gridCol w:w="1000"/>
        <w:gridCol w:w="3106"/>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选项</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小计</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非常满意</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04925" cy="1143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1304925"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47625" cy="11430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47625" cy="114300"/>
                          </a:xfrm>
                          <a:prstGeom prst="rect">
                            <a:avLst/>
                          </a:prstGeom>
                          <a:noFill/>
                          <a:ln>
                            <a:noFill/>
                          </a:ln>
                        </pic:spPr>
                      </pic:pic>
                    </a:graphicData>
                  </a:graphic>
                </wp:inline>
              </w:drawing>
            </w:r>
            <w:r>
              <w:rPr>
                <w:color w:val="000000" w:themeColor="text1"/>
                <w14:textFill>
                  <w14:solidFill>
                    <w14:schemeClr w14:val="tx1"/>
                  </w14:solidFill>
                </w14:textFill>
              </w:rPr>
              <w:t>97.09%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AFAFA"/>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基本满意</w:t>
            </w:r>
          </w:p>
        </w:tc>
        <w:tc>
          <w:tcPr>
            <w:tcW w:w="10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3</w:t>
            </w:r>
          </w:p>
        </w:tc>
        <w:tc>
          <w:tcPr>
            <w:tcW w:w="3106"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38100" cy="1143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38100"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314450" cy="1143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8"/>
                          <a:stretch>
                            <a:fillRect/>
                          </a:stretch>
                        </pic:blipFill>
                        <pic:spPr>
                          <a:xfrm>
                            <a:off x="0" y="0"/>
                            <a:ext cx="1314450" cy="114300"/>
                          </a:xfrm>
                          <a:prstGeom prst="rect">
                            <a:avLst/>
                          </a:prstGeom>
                          <a:noFill/>
                          <a:ln>
                            <a:noFill/>
                          </a:ln>
                        </pic:spPr>
                      </pic:pic>
                    </a:graphicData>
                  </a:graphic>
                </wp:inline>
              </w:drawing>
            </w:r>
            <w:r>
              <w:rPr>
                <w:color w:val="000000" w:themeColor="text1"/>
                <w14:textFill>
                  <w14:solidFill>
                    <w14:schemeClr w14:val="tx1"/>
                  </w14:solidFill>
                </w14:textFill>
              </w:rPr>
              <w:t>2.91%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不满意</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本题有效填写人次</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103</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p>
        </w:tc>
      </w:tr>
    </w:tbl>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r>
        <w:rPr>
          <w:b w:val="0"/>
          <w:color w:val="000000" w:themeColor="text1"/>
          <w:sz w:val="24"/>
          <w14:textFill>
            <w14:solidFill>
              <w14:schemeClr w14:val="tx1"/>
            </w14:solidFill>
          </w14:textFill>
        </w:rPr>
        <w:t xml:space="preserve">第4题   您对医院的收费标准是否满意      </w:t>
      </w:r>
      <w:r>
        <w:rPr>
          <w:b w:val="0"/>
          <w:color w:val="000000" w:themeColor="text1"/>
          <w:sz w:val="24"/>
          <w14:textFill>
            <w14:solidFill>
              <w14:schemeClr w14:val="tx1"/>
            </w14:solidFill>
          </w14:textFill>
        </w:rPr>
        <w:t>[单选题]</w:t>
      </w:r>
    </w:p>
    <w:p>
      <w:pPr>
        <w:pageBreakBefore w:val="0"/>
        <w:kinsoku/>
        <w:wordWrap/>
        <w:topLinePunct w:val="0"/>
        <w:bidi w:val="0"/>
        <w:spacing w:line="560" w:lineRule="exact"/>
        <w:rPr>
          <w:b w:val="0"/>
          <w:color w:val="000000" w:themeColor="text1"/>
          <w:sz w:val="24"/>
          <w14:textFill>
            <w14:solidFill>
              <w14:schemeClr w14:val="tx1"/>
            </w14:solidFill>
          </w14:textFill>
        </w:rPr>
      </w:pPr>
    </w:p>
    <w:tbl>
      <w:tblPr>
        <w:tblStyle w:val="12"/>
        <w:tblW w:w="8306"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200"/>
        <w:gridCol w:w="1000"/>
        <w:gridCol w:w="3106"/>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选项</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小计</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非常满意</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97</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266825" cy="11430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tretch>
                            <a:fillRect/>
                          </a:stretch>
                        </pic:blipFill>
                        <pic:spPr>
                          <a:xfrm>
                            <a:off x="0" y="0"/>
                            <a:ext cx="1266825"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85725" cy="11430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85725" cy="114300"/>
                          </a:xfrm>
                          <a:prstGeom prst="rect">
                            <a:avLst/>
                          </a:prstGeom>
                          <a:noFill/>
                          <a:ln>
                            <a:noFill/>
                          </a:ln>
                        </pic:spPr>
                      </pic:pic>
                    </a:graphicData>
                  </a:graphic>
                </wp:inline>
              </w:drawing>
            </w:r>
            <w:r>
              <w:rPr>
                <w:color w:val="000000" w:themeColor="text1"/>
                <w14:textFill>
                  <w14:solidFill>
                    <w14:schemeClr w14:val="tx1"/>
                  </w14:solidFill>
                </w14:textFill>
              </w:rPr>
              <w:t>94.17%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AFAFA"/>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基本满意</w:t>
            </w:r>
          </w:p>
        </w:tc>
        <w:tc>
          <w:tcPr>
            <w:tcW w:w="10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6</w:t>
            </w:r>
          </w:p>
        </w:tc>
        <w:tc>
          <w:tcPr>
            <w:tcW w:w="3106"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76200" cy="1143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76200"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276350" cy="1143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1276350" cy="114300"/>
                          </a:xfrm>
                          <a:prstGeom prst="rect">
                            <a:avLst/>
                          </a:prstGeom>
                          <a:noFill/>
                          <a:ln>
                            <a:noFill/>
                          </a:ln>
                        </pic:spPr>
                      </pic:pic>
                    </a:graphicData>
                  </a:graphic>
                </wp:inline>
              </w:drawing>
            </w:r>
            <w:r>
              <w:rPr>
                <w:color w:val="000000" w:themeColor="text1"/>
                <w14:textFill>
                  <w14:solidFill>
                    <w14:schemeClr w14:val="tx1"/>
                  </w14:solidFill>
                </w14:textFill>
              </w:rPr>
              <w:t>5.83%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不满意</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本题有效填写人次</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103</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p>
        </w:tc>
      </w:tr>
    </w:tbl>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r>
        <w:rPr>
          <w:b w:val="0"/>
          <w:color w:val="000000" w:themeColor="text1"/>
          <w:sz w:val="24"/>
          <w14:textFill>
            <w14:solidFill>
              <w14:schemeClr w14:val="tx1"/>
            </w14:solidFill>
          </w14:textFill>
        </w:rPr>
        <w:t xml:space="preserve">第5题   您对医院的就诊环境是否满意？      </w:t>
      </w:r>
      <w:r>
        <w:rPr>
          <w:b w:val="0"/>
          <w:color w:val="000000" w:themeColor="text1"/>
          <w:sz w:val="24"/>
          <w14:textFill>
            <w14:solidFill>
              <w14:schemeClr w14:val="tx1"/>
            </w14:solidFill>
          </w14:textFill>
        </w:rPr>
        <w:t>[单选题]</w:t>
      </w:r>
    </w:p>
    <w:p>
      <w:pPr>
        <w:pageBreakBefore w:val="0"/>
        <w:kinsoku/>
        <w:wordWrap/>
        <w:topLinePunct w:val="0"/>
        <w:bidi w:val="0"/>
        <w:spacing w:line="560" w:lineRule="exact"/>
        <w:rPr>
          <w:b w:val="0"/>
          <w:color w:val="000000" w:themeColor="text1"/>
          <w:sz w:val="24"/>
          <w14:textFill>
            <w14:solidFill>
              <w14:schemeClr w14:val="tx1"/>
            </w14:solidFill>
          </w14:textFill>
        </w:rPr>
      </w:pPr>
    </w:p>
    <w:tbl>
      <w:tblPr>
        <w:tblStyle w:val="12"/>
        <w:tblW w:w="8306"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200"/>
        <w:gridCol w:w="1000"/>
        <w:gridCol w:w="3106"/>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选项</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小计</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非常满意</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96</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257300" cy="1143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3"/>
                          <a:stretch>
                            <a:fillRect/>
                          </a:stretch>
                        </pic:blipFill>
                        <pic:spPr>
                          <a:xfrm>
                            <a:off x="0" y="0"/>
                            <a:ext cx="1257300"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95250" cy="1143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4"/>
                          <a:stretch>
                            <a:fillRect/>
                          </a:stretch>
                        </pic:blipFill>
                        <pic:spPr>
                          <a:xfrm>
                            <a:off x="0" y="0"/>
                            <a:ext cx="95250" cy="114300"/>
                          </a:xfrm>
                          <a:prstGeom prst="rect">
                            <a:avLst/>
                          </a:prstGeom>
                          <a:noFill/>
                          <a:ln>
                            <a:noFill/>
                          </a:ln>
                        </pic:spPr>
                      </pic:pic>
                    </a:graphicData>
                  </a:graphic>
                </wp:inline>
              </w:drawing>
            </w:r>
            <w:r>
              <w:rPr>
                <w:color w:val="000000" w:themeColor="text1"/>
                <w14:textFill>
                  <w14:solidFill>
                    <w14:schemeClr w14:val="tx1"/>
                  </w14:solidFill>
                </w14:textFill>
              </w:rPr>
              <w:t>93.2%</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AFAFA"/>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基本满意</w:t>
            </w:r>
          </w:p>
        </w:tc>
        <w:tc>
          <w:tcPr>
            <w:tcW w:w="10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7</w:t>
            </w:r>
          </w:p>
        </w:tc>
        <w:tc>
          <w:tcPr>
            <w:tcW w:w="3106"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85725" cy="11430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5"/>
                          <a:stretch>
                            <a:fillRect/>
                          </a:stretch>
                        </pic:blipFill>
                        <pic:spPr>
                          <a:xfrm>
                            <a:off x="0" y="0"/>
                            <a:ext cx="85725"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266825" cy="11430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6"/>
                          <a:stretch>
                            <a:fillRect/>
                          </a:stretch>
                        </pic:blipFill>
                        <pic:spPr>
                          <a:xfrm>
                            <a:off x="0" y="0"/>
                            <a:ext cx="1266825" cy="114300"/>
                          </a:xfrm>
                          <a:prstGeom prst="rect">
                            <a:avLst/>
                          </a:prstGeom>
                          <a:noFill/>
                          <a:ln>
                            <a:noFill/>
                          </a:ln>
                        </pic:spPr>
                      </pic:pic>
                    </a:graphicData>
                  </a:graphic>
                </wp:inline>
              </w:drawing>
            </w:r>
            <w:r>
              <w:rPr>
                <w:color w:val="000000" w:themeColor="text1"/>
                <w14:textFill>
                  <w14:solidFill>
                    <w14:schemeClr w14:val="tx1"/>
                  </w14:solidFill>
                </w14:textFill>
              </w:rPr>
              <w:t>6.8%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不满意</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本题有效填写人次</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103</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p>
        </w:tc>
      </w:tr>
    </w:tbl>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r>
        <w:rPr>
          <w:b w:val="0"/>
          <w:color w:val="000000" w:themeColor="text1"/>
          <w:sz w:val="24"/>
          <w14:textFill>
            <w14:solidFill>
              <w14:schemeClr w14:val="tx1"/>
            </w14:solidFill>
          </w14:textFill>
        </w:rPr>
        <w:t xml:space="preserve">第6题   您认为所接触的医生技术      </w:t>
      </w:r>
      <w:r>
        <w:rPr>
          <w:b w:val="0"/>
          <w:color w:val="000000" w:themeColor="text1"/>
          <w:sz w:val="24"/>
          <w14:textFill>
            <w14:solidFill>
              <w14:schemeClr w14:val="tx1"/>
            </w14:solidFill>
          </w14:textFill>
        </w:rPr>
        <w:t>[单选题]</w:t>
      </w:r>
    </w:p>
    <w:p>
      <w:pPr>
        <w:pageBreakBefore w:val="0"/>
        <w:kinsoku/>
        <w:wordWrap/>
        <w:topLinePunct w:val="0"/>
        <w:bidi w:val="0"/>
        <w:spacing w:line="560" w:lineRule="exact"/>
        <w:rPr>
          <w:b w:val="0"/>
          <w:color w:val="000000" w:themeColor="text1"/>
          <w:sz w:val="24"/>
          <w14:textFill>
            <w14:solidFill>
              <w14:schemeClr w14:val="tx1"/>
            </w14:solidFill>
          </w14:textFill>
        </w:rPr>
      </w:pPr>
    </w:p>
    <w:tbl>
      <w:tblPr>
        <w:tblStyle w:val="12"/>
        <w:tblW w:w="8306"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200"/>
        <w:gridCol w:w="1000"/>
        <w:gridCol w:w="3106"/>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选项</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小计</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好</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94</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228725" cy="11430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7"/>
                          <a:stretch>
                            <a:fillRect/>
                          </a:stretch>
                        </pic:blipFill>
                        <pic:spPr>
                          <a:xfrm>
                            <a:off x="0" y="0"/>
                            <a:ext cx="1228725"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23825" cy="114300"/>
                  <wp:effectExtent l="0" t="0" r="952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8"/>
                          <a:stretch>
                            <a:fillRect/>
                          </a:stretch>
                        </pic:blipFill>
                        <pic:spPr>
                          <a:xfrm>
                            <a:off x="0" y="0"/>
                            <a:ext cx="123825" cy="114300"/>
                          </a:xfrm>
                          <a:prstGeom prst="rect">
                            <a:avLst/>
                          </a:prstGeom>
                          <a:noFill/>
                          <a:ln>
                            <a:noFill/>
                          </a:ln>
                        </pic:spPr>
                      </pic:pic>
                    </a:graphicData>
                  </a:graphic>
                </wp:inline>
              </w:drawing>
            </w:r>
            <w:r>
              <w:rPr>
                <w:color w:val="000000" w:themeColor="text1"/>
                <w14:textFill>
                  <w14:solidFill>
                    <w14:schemeClr w14:val="tx1"/>
                  </w14:solidFill>
                </w14:textFill>
              </w:rPr>
              <w:t>91.26%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AFAFA"/>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较好</w:t>
            </w:r>
          </w:p>
        </w:tc>
        <w:tc>
          <w:tcPr>
            <w:tcW w:w="10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9</w:t>
            </w:r>
          </w:p>
        </w:tc>
        <w:tc>
          <w:tcPr>
            <w:tcW w:w="3106"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14300" cy="1143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9"/>
                          <a:stretch>
                            <a:fillRect/>
                          </a:stretch>
                        </pic:blipFill>
                        <pic:spPr>
                          <a:xfrm>
                            <a:off x="0" y="0"/>
                            <a:ext cx="114300"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238250" cy="1143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0"/>
                          <a:stretch>
                            <a:fillRect/>
                          </a:stretch>
                        </pic:blipFill>
                        <pic:spPr>
                          <a:xfrm>
                            <a:off x="0" y="0"/>
                            <a:ext cx="1238250" cy="114300"/>
                          </a:xfrm>
                          <a:prstGeom prst="rect">
                            <a:avLst/>
                          </a:prstGeom>
                          <a:noFill/>
                          <a:ln>
                            <a:noFill/>
                          </a:ln>
                        </pic:spPr>
                      </pic:pic>
                    </a:graphicData>
                  </a:graphic>
                </wp:inline>
              </w:drawing>
            </w:r>
            <w:r>
              <w:rPr>
                <w:color w:val="000000" w:themeColor="text1"/>
                <w14:textFill>
                  <w14:solidFill>
                    <w14:schemeClr w14:val="tx1"/>
                  </w14:solidFill>
                </w14:textFill>
              </w:rPr>
              <w:t>8.74%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一般</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AFAFA"/>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差</w:t>
            </w:r>
          </w:p>
        </w:tc>
        <w:tc>
          <w:tcPr>
            <w:tcW w:w="10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很差</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本题有效填写人次</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103</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p>
        </w:tc>
      </w:tr>
    </w:tbl>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r>
        <w:rPr>
          <w:b w:val="0"/>
          <w:color w:val="000000" w:themeColor="text1"/>
          <w:sz w:val="24"/>
          <w14:textFill>
            <w14:solidFill>
              <w14:schemeClr w14:val="tx1"/>
            </w14:solidFill>
          </w14:textFill>
        </w:rPr>
        <w:t xml:space="preserve">第7题   您认为所接触的护士服务态度      </w:t>
      </w:r>
      <w:r>
        <w:rPr>
          <w:b w:val="0"/>
          <w:color w:val="000000" w:themeColor="text1"/>
          <w:sz w:val="24"/>
          <w14:textFill>
            <w14:solidFill>
              <w14:schemeClr w14:val="tx1"/>
            </w14:solidFill>
          </w14:textFill>
        </w:rPr>
        <w:t>[单选题]</w:t>
      </w:r>
    </w:p>
    <w:p>
      <w:pPr>
        <w:pageBreakBefore w:val="0"/>
        <w:kinsoku/>
        <w:wordWrap/>
        <w:topLinePunct w:val="0"/>
        <w:bidi w:val="0"/>
        <w:spacing w:line="560" w:lineRule="exact"/>
        <w:rPr>
          <w:b w:val="0"/>
          <w:color w:val="000000" w:themeColor="text1"/>
          <w:sz w:val="24"/>
          <w14:textFill>
            <w14:solidFill>
              <w14:schemeClr w14:val="tx1"/>
            </w14:solidFill>
          </w14:textFill>
        </w:rPr>
      </w:pPr>
    </w:p>
    <w:tbl>
      <w:tblPr>
        <w:tblStyle w:val="12"/>
        <w:tblW w:w="8306"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200"/>
        <w:gridCol w:w="1000"/>
        <w:gridCol w:w="3106"/>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选项</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小计</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好</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94</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228725" cy="114300"/>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7"/>
                          <a:stretch>
                            <a:fillRect/>
                          </a:stretch>
                        </pic:blipFill>
                        <pic:spPr>
                          <a:xfrm>
                            <a:off x="0" y="0"/>
                            <a:ext cx="1228725"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23825" cy="114300"/>
                  <wp:effectExtent l="0" t="0" r="952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8"/>
                          <a:stretch>
                            <a:fillRect/>
                          </a:stretch>
                        </pic:blipFill>
                        <pic:spPr>
                          <a:xfrm>
                            <a:off x="0" y="0"/>
                            <a:ext cx="123825" cy="114300"/>
                          </a:xfrm>
                          <a:prstGeom prst="rect">
                            <a:avLst/>
                          </a:prstGeom>
                          <a:noFill/>
                          <a:ln>
                            <a:noFill/>
                          </a:ln>
                        </pic:spPr>
                      </pic:pic>
                    </a:graphicData>
                  </a:graphic>
                </wp:inline>
              </w:drawing>
            </w:r>
            <w:r>
              <w:rPr>
                <w:color w:val="000000" w:themeColor="text1"/>
                <w14:textFill>
                  <w14:solidFill>
                    <w14:schemeClr w14:val="tx1"/>
                  </w14:solidFill>
                </w14:textFill>
              </w:rPr>
              <w:t>91.26%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AFAFA"/>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较好</w:t>
            </w:r>
          </w:p>
        </w:tc>
        <w:tc>
          <w:tcPr>
            <w:tcW w:w="10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9</w:t>
            </w:r>
          </w:p>
        </w:tc>
        <w:tc>
          <w:tcPr>
            <w:tcW w:w="3106"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14300" cy="1143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9"/>
                          <a:stretch>
                            <a:fillRect/>
                          </a:stretch>
                        </pic:blipFill>
                        <pic:spPr>
                          <a:xfrm>
                            <a:off x="0" y="0"/>
                            <a:ext cx="114300"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238250" cy="1143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30"/>
                          <a:stretch>
                            <a:fillRect/>
                          </a:stretch>
                        </pic:blipFill>
                        <pic:spPr>
                          <a:xfrm>
                            <a:off x="0" y="0"/>
                            <a:ext cx="1238250" cy="114300"/>
                          </a:xfrm>
                          <a:prstGeom prst="rect">
                            <a:avLst/>
                          </a:prstGeom>
                          <a:noFill/>
                          <a:ln>
                            <a:noFill/>
                          </a:ln>
                        </pic:spPr>
                      </pic:pic>
                    </a:graphicData>
                  </a:graphic>
                </wp:inline>
              </w:drawing>
            </w:r>
            <w:r>
              <w:rPr>
                <w:color w:val="000000" w:themeColor="text1"/>
                <w14:textFill>
                  <w14:solidFill>
                    <w14:schemeClr w14:val="tx1"/>
                  </w14:solidFill>
                </w14:textFill>
              </w:rPr>
              <w:t>8.74%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一般</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AFAFA"/>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差</w:t>
            </w:r>
          </w:p>
        </w:tc>
        <w:tc>
          <w:tcPr>
            <w:tcW w:w="10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很差</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本题有效填写人次</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103</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p>
        </w:tc>
      </w:tr>
    </w:tbl>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r>
        <w:rPr>
          <w:b w:val="0"/>
          <w:color w:val="000000" w:themeColor="text1"/>
          <w:sz w:val="24"/>
          <w14:textFill>
            <w14:solidFill>
              <w14:schemeClr w14:val="tx1"/>
            </w14:solidFill>
          </w14:textFill>
        </w:rPr>
        <w:t xml:space="preserve">第8题   您对认为其他科室工作人员的服务态度      </w:t>
      </w:r>
      <w:r>
        <w:rPr>
          <w:b w:val="0"/>
          <w:color w:val="000000" w:themeColor="text1"/>
          <w:sz w:val="24"/>
          <w14:textFill>
            <w14:solidFill>
              <w14:schemeClr w14:val="tx1"/>
            </w14:solidFill>
          </w14:textFill>
        </w:rPr>
        <w:t>[单选题]</w:t>
      </w:r>
    </w:p>
    <w:p>
      <w:pPr>
        <w:pageBreakBefore w:val="0"/>
        <w:kinsoku/>
        <w:wordWrap/>
        <w:topLinePunct w:val="0"/>
        <w:bidi w:val="0"/>
        <w:spacing w:line="560" w:lineRule="exact"/>
        <w:rPr>
          <w:b w:val="0"/>
          <w:color w:val="000000" w:themeColor="text1"/>
          <w:sz w:val="24"/>
          <w14:textFill>
            <w14:solidFill>
              <w14:schemeClr w14:val="tx1"/>
            </w14:solidFill>
          </w14:textFill>
        </w:rPr>
      </w:pPr>
    </w:p>
    <w:tbl>
      <w:tblPr>
        <w:tblStyle w:val="12"/>
        <w:tblW w:w="8306"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200"/>
        <w:gridCol w:w="1000"/>
        <w:gridCol w:w="3106"/>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选项</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小计</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好</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95</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238250" cy="1143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31"/>
                          <a:stretch>
                            <a:fillRect/>
                          </a:stretch>
                        </pic:blipFill>
                        <pic:spPr>
                          <a:xfrm>
                            <a:off x="0" y="0"/>
                            <a:ext cx="1238250"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14300" cy="1143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32"/>
                          <a:stretch>
                            <a:fillRect/>
                          </a:stretch>
                        </pic:blipFill>
                        <pic:spPr>
                          <a:xfrm>
                            <a:off x="0" y="0"/>
                            <a:ext cx="114300" cy="114300"/>
                          </a:xfrm>
                          <a:prstGeom prst="rect">
                            <a:avLst/>
                          </a:prstGeom>
                          <a:noFill/>
                          <a:ln>
                            <a:noFill/>
                          </a:ln>
                        </pic:spPr>
                      </pic:pic>
                    </a:graphicData>
                  </a:graphic>
                </wp:inline>
              </w:drawing>
            </w:r>
            <w:r>
              <w:rPr>
                <w:color w:val="000000" w:themeColor="text1"/>
                <w14:textFill>
                  <w14:solidFill>
                    <w14:schemeClr w14:val="tx1"/>
                  </w14:solidFill>
                </w14:textFill>
              </w:rPr>
              <w:t>92.23%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较好</w:t>
            </w:r>
          </w:p>
        </w:tc>
        <w:tc>
          <w:tcPr>
            <w:tcW w:w="10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8</w:t>
            </w:r>
          </w:p>
        </w:tc>
        <w:tc>
          <w:tcPr>
            <w:tcW w:w="3106"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04775" cy="114300"/>
                  <wp:effectExtent l="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33"/>
                          <a:stretch>
                            <a:fillRect/>
                          </a:stretch>
                        </pic:blipFill>
                        <pic:spPr>
                          <a:xfrm>
                            <a:off x="0" y="0"/>
                            <a:ext cx="104775"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247775" cy="114300"/>
                  <wp:effectExtent l="0" t="0" r="952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34"/>
                          <a:stretch>
                            <a:fillRect/>
                          </a:stretch>
                        </pic:blipFill>
                        <pic:spPr>
                          <a:xfrm>
                            <a:off x="0" y="0"/>
                            <a:ext cx="1247775" cy="114300"/>
                          </a:xfrm>
                          <a:prstGeom prst="rect">
                            <a:avLst/>
                          </a:prstGeom>
                          <a:noFill/>
                          <a:ln>
                            <a:noFill/>
                          </a:ln>
                        </pic:spPr>
                      </pic:pic>
                    </a:graphicData>
                  </a:graphic>
                </wp:inline>
              </w:drawing>
            </w:r>
            <w:r>
              <w:rPr>
                <w:color w:val="000000" w:themeColor="text1"/>
                <w14:textFill>
                  <w14:solidFill>
                    <w14:schemeClr w14:val="tx1"/>
                  </w14:solidFill>
                </w14:textFill>
              </w:rPr>
              <w:t>7.77%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一般</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差</w:t>
            </w:r>
          </w:p>
        </w:tc>
        <w:tc>
          <w:tcPr>
            <w:tcW w:w="10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很差</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本题有效填写人次</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103</w:t>
            </w:r>
          </w:p>
        </w:tc>
        <w:tc>
          <w:tcPr>
            <w:tcW w:w="3106"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p>
        </w:tc>
      </w:tr>
    </w:tbl>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r>
        <w:rPr>
          <w:b w:val="0"/>
          <w:color w:val="000000" w:themeColor="text1"/>
          <w:sz w:val="24"/>
          <w14:textFill>
            <w14:solidFill>
              <w14:schemeClr w14:val="tx1"/>
            </w14:solidFill>
          </w14:textFill>
        </w:rPr>
        <w:t xml:space="preserve">第9题   请您对医院的总体印象进行打分      </w:t>
      </w:r>
      <w:r>
        <w:rPr>
          <w:b w:val="0"/>
          <w:color w:val="000000" w:themeColor="text1"/>
          <w:sz w:val="24"/>
          <w14:textFill>
            <w14:solidFill>
              <w14:schemeClr w14:val="tx1"/>
            </w14:solidFill>
          </w14:textFill>
        </w:rPr>
        <w:t>[量表题]</w:t>
      </w:r>
    </w:p>
    <w:p>
      <w:pPr>
        <w:keepLines w:val="0"/>
        <w:pageBreakBefore w:val="0"/>
        <w:kinsoku/>
        <w:wordWrap/>
        <w:topLinePunct w:val="0"/>
        <w:bidi w:val="0"/>
        <w:spacing w:line="560" w:lineRule="exact"/>
        <w:jc w:val="left"/>
        <w:rPr>
          <w:b w:val="0"/>
          <w:color w:val="000000" w:themeColor="text1"/>
          <w:sz w:val="24"/>
          <w14:textFill>
            <w14:solidFill>
              <w14:schemeClr w14:val="tx1"/>
            </w14:solidFill>
          </w14:textFill>
        </w:rPr>
      </w:pPr>
      <w:r>
        <w:rPr>
          <w:b/>
          <w:color w:val="000000" w:themeColor="text1"/>
          <w:sz w:val="24"/>
          <w14:textFill>
            <w14:solidFill>
              <w14:schemeClr w14:val="tx1"/>
            </w14:solidFill>
          </w14:textFill>
        </w:rPr>
        <w:t>本题平均分：4.9</w:t>
      </w:r>
    </w:p>
    <w:tbl>
      <w:tblPr>
        <w:tblStyle w:val="12"/>
        <w:tblW w:w="8306"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200"/>
        <w:gridCol w:w="1000"/>
        <w:gridCol w:w="3106"/>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选项</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小计</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1</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AFAFA"/>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2</w:t>
            </w:r>
          </w:p>
        </w:tc>
        <w:tc>
          <w:tcPr>
            <w:tcW w:w="10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0</w:t>
            </w:r>
          </w:p>
        </w:tc>
        <w:tc>
          <w:tcPr>
            <w:tcW w:w="3106"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52550" cy="1143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4"/>
                          <a:stretch>
                            <a:fillRect/>
                          </a:stretch>
                        </pic:blipFill>
                        <pic:spPr>
                          <a:xfrm>
                            <a:off x="0" y="0"/>
                            <a:ext cx="1352550" cy="114300"/>
                          </a:xfrm>
                          <a:prstGeom prst="rect">
                            <a:avLst/>
                          </a:prstGeom>
                          <a:noFill/>
                          <a:ln>
                            <a:noFill/>
                          </a:ln>
                        </pic:spPr>
                      </pic:pic>
                    </a:graphicData>
                  </a:graphic>
                </wp:inline>
              </w:drawing>
            </w:r>
            <w:r>
              <w:rPr>
                <w:color w:val="000000" w:themeColor="text1"/>
                <w14:textFill>
                  <w14:solidFill>
                    <w14:schemeClr w14:val="tx1"/>
                  </w14:solidFill>
                </w14:textFill>
              </w:rP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3</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2</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9050" cy="1143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5"/>
                          <a:stretch>
                            <a:fillRect/>
                          </a:stretch>
                        </pic:blipFill>
                        <pic:spPr>
                          <a:xfrm>
                            <a:off x="0" y="0"/>
                            <a:ext cx="19050"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333500" cy="1143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6"/>
                          <a:stretch>
                            <a:fillRect/>
                          </a:stretch>
                        </pic:blipFill>
                        <pic:spPr>
                          <a:xfrm>
                            <a:off x="0" y="0"/>
                            <a:ext cx="1333500" cy="114300"/>
                          </a:xfrm>
                          <a:prstGeom prst="rect">
                            <a:avLst/>
                          </a:prstGeom>
                          <a:noFill/>
                          <a:ln>
                            <a:noFill/>
                          </a:ln>
                        </pic:spPr>
                      </pic:pic>
                    </a:graphicData>
                  </a:graphic>
                </wp:inline>
              </w:drawing>
            </w:r>
            <w:r>
              <w:rPr>
                <w:color w:val="000000" w:themeColor="text1"/>
                <w14:textFill>
                  <w14:solidFill>
                    <w14:schemeClr w14:val="tx1"/>
                  </w14:solidFill>
                </w14:textFill>
              </w:rPr>
              <w:t>1.94%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AFAFA"/>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4</w:t>
            </w:r>
          </w:p>
        </w:tc>
        <w:tc>
          <w:tcPr>
            <w:tcW w:w="1000"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6</w:t>
            </w:r>
          </w:p>
        </w:tc>
        <w:tc>
          <w:tcPr>
            <w:tcW w:w="3106" w:type="dxa"/>
            <w:shd w:val="clear" w:color="auto" w:fill="FAFAFA"/>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76200" cy="1143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1"/>
                          <a:stretch>
                            <a:fillRect/>
                          </a:stretch>
                        </pic:blipFill>
                        <pic:spPr>
                          <a:xfrm>
                            <a:off x="0" y="0"/>
                            <a:ext cx="76200"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276350" cy="1143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22"/>
                          <a:stretch>
                            <a:fillRect/>
                          </a:stretch>
                        </pic:blipFill>
                        <pic:spPr>
                          <a:xfrm>
                            <a:off x="0" y="0"/>
                            <a:ext cx="1276350" cy="114300"/>
                          </a:xfrm>
                          <a:prstGeom prst="rect">
                            <a:avLst/>
                          </a:prstGeom>
                          <a:noFill/>
                          <a:ln>
                            <a:noFill/>
                          </a:ln>
                        </pic:spPr>
                      </pic:pic>
                    </a:graphicData>
                  </a:graphic>
                </wp:inline>
              </w:drawing>
            </w:r>
            <w:r>
              <w:rPr>
                <w:color w:val="000000" w:themeColor="text1"/>
                <w14:textFill>
                  <w14:solidFill>
                    <w14:schemeClr w14:val="tx1"/>
                  </w14:solidFill>
                </w14:textFill>
              </w:rPr>
              <w:t>5.83%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FFFFF"/>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5</w:t>
            </w:r>
          </w:p>
        </w:tc>
        <w:tc>
          <w:tcPr>
            <w:tcW w:w="1000"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95</w:t>
            </w:r>
          </w:p>
        </w:tc>
        <w:tc>
          <w:tcPr>
            <w:tcW w:w="3106" w:type="dxa"/>
            <w:shd w:val="clear" w:color="auto" w:fill="FFFFFF"/>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238250" cy="1143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31"/>
                          <a:stretch>
                            <a:fillRect/>
                          </a:stretch>
                        </pic:blipFill>
                        <pic:spPr>
                          <a:xfrm>
                            <a:off x="0" y="0"/>
                            <a:ext cx="1238250" cy="11430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114300" cy="1143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32"/>
                          <a:stretch>
                            <a:fillRect/>
                          </a:stretch>
                        </pic:blipFill>
                        <pic:spPr>
                          <a:xfrm>
                            <a:off x="0" y="0"/>
                            <a:ext cx="114300" cy="114300"/>
                          </a:xfrm>
                          <a:prstGeom prst="rect">
                            <a:avLst/>
                          </a:prstGeom>
                          <a:noFill/>
                          <a:ln>
                            <a:noFill/>
                          </a:ln>
                        </pic:spPr>
                      </pic:pic>
                    </a:graphicData>
                  </a:graphic>
                </wp:inline>
              </w:drawing>
            </w:r>
            <w:r>
              <w:rPr>
                <w:color w:val="000000" w:themeColor="text1"/>
                <w14:textFill>
                  <w14:solidFill>
                    <w14:schemeClr w14:val="tx1"/>
                  </w14:solidFill>
                </w14:textFill>
              </w:rPr>
              <w:t>92.23%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500" w:hRule="atLeast"/>
        </w:trPr>
        <w:tc>
          <w:tcPr>
            <w:tcW w:w="4200" w:type="dxa"/>
            <w:shd w:val="clear" w:color="auto" w:fill="F5F5F5"/>
            <w:vAlign w:val="center"/>
          </w:tcPr>
          <w:p>
            <w:pPr>
              <w:pageBreakBefore w:val="0"/>
              <w:kinsoku/>
              <w:wordWrap/>
              <w:topLinePunct w:val="0"/>
              <w:bidi w:val="0"/>
              <w:spacing w:line="560" w:lineRule="exact"/>
              <w:jc w:val="left"/>
              <w:rPr>
                <w:color w:val="000000" w:themeColor="text1"/>
                <w14:textFill>
                  <w14:solidFill>
                    <w14:schemeClr w14:val="tx1"/>
                  </w14:solidFill>
                </w14:textFill>
              </w:rPr>
            </w:pPr>
            <w:r>
              <w:rPr>
                <w:color w:val="000000" w:themeColor="text1"/>
                <w14:textFill>
                  <w14:solidFill>
                    <w14:schemeClr w14:val="tx1"/>
                  </w14:solidFill>
                </w14:textFill>
              </w:rPr>
              <w:t>本题有效填写人次</w:t>
            </w:r>
          </w:p>
        </w:tc>
        <w:tc>
          <w:tcPr>
            <w:tcW w:w="1000"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r>
              <w:rPr>
                <w:color w:val="000000" w:themeColor="text1"/>
                <w14:textFill>
                  <w14:solidFill>
                    <w14:schemeClr w14:val="tx1"/>
                  </w14:solidFill>
                </w14:textFill>
              </w:rPr>
              <w:t>103</w:t>
            </w:r>
          </w:p>
        </w:tc>
        <w:tc>
          <w:tcPr>
            <w:tcW w:w="3106" w:type="dxa"/>
            <w:shd w:val="clear" w:color="auto" w:fill="F5F5F5"/>
            <w:vAlign w:val="center"/>
          </w:tcPr>
          <w:p>
            <w:pPr>
              <w:pageBreakBefore w:val="0"/>
              <w:kinsoku/>
              <w:wordWrap/>
              <w:topLinePunct w:val="0"/>
              <w:bidi w:val="0"/>
              <w:spacing w:line="560" w:lineRule="exact"/>
              <w:ind w:left="0" w:leftChars="0" w:firstLine="0" w:firstLineChars="0"/>
              <w:jc w:val="both"/>
              <w:rPr>
                <w:color w:val="000000" w:themeColor="text1"/>
                <w14:textFill>
                  <w14:solidFill>
                    <w14:schemeClr w14:val="tx1"/>
                  </w14:solidFill>
                </w14:textFill>
              </w:rPr>
            </w:pPr>
          </w:p>
        </w:tc>
      </w:tr>
    </w:tbl>
    <w:p>
      <w:pPr>
        <w:pageBreakBefore w:val="0"/>
        <w:kinsoku/>
        <w:wordWrap/>
        <w:topLinePunct w:val="0"/>
        <w:bidi w:val="0"/>
        <w:spacing w:line="560" w:lineRule="exact"/>
        <w:rPr>
          <w:b/>
          <w:color w:val="000000" w:themeColor="text1"/>
          <w:sz w:val="24"/>
          <w14:textFill>
            <w14:solidFill>
              <w14:schemeClr w14:val="tx1"/>
            </w14:solidFill>
          </w14:textFill>
        </w:rPr>
      </w:pPr>
    </w:p>
    <w:p>
      <w:pPr>
        <w:pageBreakBefore w:val="0"/>
        <w:kinsoku/>
        <w:wordWrap/>
        <w:topLinePunct w:val="0"/>
        <w:bidi w:val="0"/>
        <w:spacing w:line="560" w:lineRule="exact"/>
        <w:rPr>
          <w:b/>
          <w:color w:val="000000" w:themeColor="text1"/>
          <w:sz w:val="24"/>
          <w14:textFill>
            <w14:solidFill>
              <w14:schemeClr w14:val="tx1"/>
            </w14:solidFill>
          </w14:textFill>
        </w:rPr>
      </w:pPr>
    </w:p>
    <w:p>
      <w:pPr>
        <w:pageBreakBefore w:val="0"/>
        <w:kinsoku/>
        <w:wordWrap/>
        <w:topLinePunct w:val="0"/>
        <w:bidi w:val="0"/>
        <w:spacing w:line="560" w:lineRule="exact"/>
        <w:rPr>
          <w:b/>
          <w:color w:val="000000" w:themeColor="text1"/>
          <w:sz w:val="24"/>
          <w14:textFill>
            <w14:solidFill>
              <w14:schemeClr w14:val="tx1"/>
            </w14:solidFill>
          </w14:textFill>
        </w:rPr>
      </w:pPr>
      <w:r>
        <w:rPr>
          <w:b w:val="0"/>
          <w:color w:val="000000" w:themeColor="text1"/>
          <w:sz w:val="24"/>
          <w14:textFill>
            <w14:solidFill>
              <w14:schemeClr w14:val="tx1"/>
            </w14:solidFill>
          </w14:textFill>
        </w:rPr>
        <w:t xml:space="preserve">第10题   您对医院的服务环境和工作人员的建议：      </w:t>
      </w:r>
      <w:r>
        <w:rPr>
          <w:b w:val="0"/>
          <w:color w:val="000000" w:themeColor="text1"/>
          <w:sz w:val="24"/>
          <w14:textFill>
            <w14:solidFill>
              <w14:schemeClr w14:val="tx1"/>
            </w14:solidFill>
          </w14:textFill>
        </w:rPr>
        <w:t>[填空题]</w:t>
      </w:r>
    </w:p>
    <w:p>
      <w:pPr>
        <w:keepLines w:val="0"/>
        <w:pageBreakBefore w:val="0"/>
        <w:kinsoku/>
        <w:wordWrap/>
        <w:topLinePunct w:val="0"/>
        <w:bidi w:val="0"/>
        <w:spacing w:line="560" w:lineRule="exact"/>
        <w:jc w:val="left"/>
        <w:rPr>
          <w:b w:val="0"/>
          <w:color w:val="000000" w:themeColor="text1"/>
          <w:sz w:val="24"/>
          <w14:textFill>
            <w14:solidFill>
              <w14:schemeClr w14:val="tx1"/>
            </w14:solidFill>
          </w14:textFill>
        </w:rPr>
      </w:pPr>
      <w:r>
        <w:rPr>
          <w:b w:val="0"/>
          <w:color w:val="000000" w:themeColor="text1"/>
          <w:sz w:val="24"/>
          <w14:textFill>
            <w14:solidFill>
              <w14:schemeClr w14:val="tx1"/>
            </w14:solidFill>
          </w14:textFill>
        </w:rPr>
        <w:t>填空题数据请通过下载详细数据获取</w:t>
      </w:r>
    </w:p>
    <w:p>
      <w:pPr>
        <w:pageBreakBefore w:val="0"/>
        <w:kinsoku/>
        <w:wordWrap/>
        <w:topLinePunct w:val="0"/>
        <w:bidi w:val="0"/>
        <w:spacing w:line="560" w:lineRule="exact"/>
        <w:rPr>
          <w:b w:val="0"/>
          <w:color w:val="000000" w:themeColor="text1"/>
          <w:sz w:val="24"/>
          <w14:textFill>
            <w14:solidFill>
              <w14:schemeClr w14:val="tx1"/>
            </w14:solidFill>
          </w14:textFill>
        </w:rPr>
      </w:pPr>
    </w:p>
    <w:p>
      <w:pPr>
        <w:pageBreakBefore w:val="0"/>
        <w:kinsoku/>
        <w:wordWrap/>
        <w:topLinePunct w:val="0"/>
        <w:bidi w:val="0"/>
        <w:spacing w:line="560" w:lineRule="exact"/>
        <w:rPr>
          <w:color w:val="000000" w:themeColor="text1"/>
          <w14:textFill>
            <w14:solidFill>
              <w14:schemeClr w14:val="tx1"/>
            </w14:solidFill>
          </w14:textFill>
        </w:rPr>
      </w:pPr>
    </w:p>
    <w:p>
      <w:pPr>
        <w:pageBreakBefore w:val="0"/>
        <w:kinsoku/>
        <w:wordWrap/>
        <w:topLinePunct w:val="0"/>
        <w:bidi w:val="0"/>
        <w:spacing w:line="560" w:lineRule="exact"/>
        <w:ind w:firstLine="640"/>
        <w:rPr>
          <w:rFonts w:ascii="方正仿宋_GBK" w:hAnsi="方正仿宋_GBK" w:eastAsia="方正仿宋_GBK" w:cs="方正仿宋_GBK"/>
          <w:color w:val="000000" w:themeColor="text1"/>
          <w:sz w:val="32"/>
          <w:szCs w:val="32"/>
          <w14:textFill>
            <w14:solidFill>
              <w14:schemeClr w14:val="tx1"/>
            </w14:solidFill>
          </w14:textFill>
        </w:rPr>
      </w:pPr>
    </w:p>
    <w:sectPr>
      <w:headerReference r:id="rId3" w:type="default"/>
      <w:footerReference r:id="rId4" w:type="default"/>
      <w:pgSz w:w="11906" w:h="16838"/>
      <w:pgMar w:top="1531" w:right="1701" w:bottom="1531" w:left="19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ind w:firstLine="0" w:firstLineChars="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262736"/>
    <w:multiLevelType w:val="singleLevel"/>
    <w:tmpl w:val="A826273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kzMjI5ZjI5OWM2ZmZjNmMyN2JiOTlhNGNjZjA0ZjYifQ=="/>
  </w:docVars>
  <w:rsids>
    <w:rsidRoot w:val="000D67E6"/>
    <w:rsid w:val="00050383"/>
    <w:rsid w:val="000D67E6"/>
    <w:rsid w:val="001809A4"/>
    <w:rsid w:val="001E7255"/>
    <w:rsid w:val="002B175E"/>
    <w:rsid w:val="002B5495"/>
    <w:rsid w:val="002C1D71"/>
    <w:rsid w:val="00444BED"/>
    <w:rsid w:val="004A3702"/>
    <w:rsid w:val="004D038C"/>
    <w:rsid w:val="00783363"/>
    <w:rsid w:val="00847BE8"/>
    <w:rsid w:val="00990F2F"/>
    <w:rsid w:val="009968DB"/>
    <w:rsid w:val="009D2F67"/>
    <w:rsid w:val="00A71E6A"/>
    <w:rsid w:val="00BA153E"/>
    <w:rsid w:val="00DB70BD"/>
    <w:rsid w:val="00E35D29"/>
    <w:rsid w:val="018A6E34"/>
    <w:rsid w:val="020D6DC3"/>
    <w:rsid w:val="024056D8"/>
    <w:rsid w:val="025C0EE7"/>
    <w:rsid w:val="028D43B5"/>
    <w:rsid w:val="054F2907"/>
    <w:rsid w:val="06FD0F0D"/>
    <w:rsid w:val="07323641"/>
    <w:rsid w:val="075947B7"/>
    <w:rsid w:val="085B4BAD"/>
    <w:rsid w:val="09FF08C8"/>
    <w:rsid w:val="0B166431"/>
    <w:rsid w:val="0B577FB7"/>
    <w:rsid w:val="0CFD7567"/>
    <w:rsid w:val="135740E8"/>
    <w:rsid w:val="137D423F"/>
    <w:rsid w:val="15705019"/>
    <w:rsid w:val="17114EF8"/>
    <w:rsid w:val="17AB2855"/>
    <w:rsid w:val="17F50C76"/>
    <w:rsid w:val="19071CE5"/>
    <w:rsid w:val="197B5193"/>
    <w:rsid w:val="1DAB11BC"/>
    <w:rsid w:val="1E6155D7"/>
    <w:rsid w:val="209D68B3"/>
    <w:rsid w:val="20AF175F"/>
    <w:rsid w:val="21985B6C"/>
    <w:rsid w:val="23474525"/>
    <w:rsid w:val="237A77D1"/>
    <w:rsid w:val="248E1370"/>
    <w:rsid w:val="27A042DC"/>
    <w:rsid w:val="27D369B7"/>
    <w:rsid w:val="27E32778"/>
    <w:rsid w:val="27ED11E9"/>
    <w:rsid w:val="286972F5"/>
    <w:rsid w:val="286B359A"/>
    <w:rsid w:val="28FE018C"/>
    <w:rsid w:val="290221ED"/>
    <w:rsid w:val="29603BB8"/>
    <w:rsid w:val="29A50ABF"/>
    <w:rsid w:val="2BFA4DB8"/>
    <w:rsid w:val="2D341B44"/>
    <w:rsid w:val="2DDF720B"/>
    <w:rsid w:val="2E175575"/>
    <w:rsid w:val="2E4D4996"/>
    <w:rsid w:val="2E7522BB"/>
    <w:rsid w:val="2F68381F"/>
    <w:rsid w:val="2F713066"/>
    <w:rsid w:val="2F894D2A"/>
    <w:rsid w:val="2F913B9F"/>
    <w:rsid w:val="2FB05B76"/>
    <w:rsid w:val="30C828FD"/>
    <w:rsid w:val="30D065D8"/>
    <w:rsid w:val="317F3AAE"/>
    <w:rsid w:val="319E12D0"/>
    <w:rsid w:val="34103DA0"/>
    <w:rsid w:val="34B323EE"/>
    <w:rsid w:val="36345ED2"/>
    <w:rsid w:val="369C5680"/>
    <w:rsid w:val="3795653C"/>
    <w:rsid w:val="38C53B29"/>
    <w:rsid w:val="395E2331"/>
    <w:rsid w:val="3A131497"/>
    <w:rsid w:val="3C1374E0"/>
    <w:rsid w:val="3F0B02A4"/>
    <w:rsid w:val="41EB4BA1"/>
    <w:rsid w:val="42407BAB"/>
    <w:rsid w:val="433274FE"/>
    <w:rsid w:val="43944A7A"/>
    <w:rsid w:val="439B1536"/>
    <w:rsid w:val="43B46C3A"/>
    <w:rsid w:val="43F373C1"/>
    <w:rsid w:val="4519775D"/>
    <w:rsid w:val="459A4494"/>
    <w:rsid w:val="4716337A"/>
    <w:rsid w:val="47171F4D"/>
    <w:rsid w:val="478344FC"/>
    <w:rsid w:val="47EA058A"/>
    <w:rsid w:val="47EF013F"/>
    <w:rsid w:val="495E6AFD"/>
    <w:rsid w:val="4CD86545"/>
    <w:rsid w:val="4CE678D9"/>
    <w:rsid w:val="4DB26159"/>
    <w:rsid w:val="4F18524C"/>
    <w:rsid w:val="4F4E0BC9"/>
    <w:rsid w:val="4F6553C9"/>
    <w:rsid w:val="504F2CE0"/>
    <w:rsid w:val="50A07DB3"/>
    <w:rsid w:val="50CC1891"/>
    <w:rsid w:val="5254538B"/>
    <w:rsid w:val="5553723E"/>
    <w:rsid w:val="57A25D1B"/>
    <w:rsid w:val="57F75C9F"/>
    <w:rsid w:val="58373FC4"/>
    <w:rsid w:val="59EB3870"/>
    <w:rsid w:val="5A282884"/>
    <w:rsid w:val="5AF33F67"/>
    <w:rsid w:val="5B775408"/>
    <w:rsid w:val="5E480A1B"/>
    <w:rsid w:val="5F7A1E9B"/>
    <w:rsid w:val="5F934072"/>
    <w:rsid w:val="60B162EF"/>
    <w:rsid w:val="611453A0"/>
    <w:rsid w:val="612A34DF"/>
    <w:rsid w:val="62B17E5D"/>
    <w:rsid w:val="62DF237B"/>
    <w:rsid w:val="633057BD"/>
    <w:rsid w:val="63B1578C"/>
    <w:rsid w:val="6434486F"/>
    <w:rsid w:val="64376ED8"/>
    <w:rsid w:val="65866FF1"/>
    <w:rsid w:val="65D96071"/>
    <w:rsid w:val="662319F2"/>
    <w:rsid w:val="67062FF2"/>
    <w:rsid w:val="676F092E"/>
    <w:rsid w:val="67A438E4"/>
    <w:rsid w:val="68026FEF"/>
    <w:rsid w:val="682C275F"/>
    <w:rsid w:val="68AA6A67"/>
    <w:rsid w:val="698D2532"/>
    <w:rsid w:val="6A9605E7"/>
    <w:rsid w:val="6BB12865"/>
    <w:rsid w:val="6F8D5F05"/>
    <w:rsid w:val="707F6BAA"/>
    <w:rsid w:val="70C17617"/>
    <w:rsid w:val="71307578"/>
    <w:rsid w:val="71BF4BC5"/>
    <w:rsid w:val="76970FF6"/>
    <w:rsid w:val="77D05B9F"/>
    <w:rsid w:val="788E6DCE"/>
    <w:rsid w:val="7AFA5E06"/>
    <w:rsid w:val="7C2B58DC"/>
    <w:rsid w:val="7D35732E"/>
    <w:rsid w:val="7DF25122"/>
    <w:rsid w:val="7F6B1D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1"/>
    <w:link w:val="30"/>
    <w:qFormat/>
    <w:uiPriority w:val="9"/>
    <w:pPr>
      <w:keepNext/>
      <w:keepLines/>
      <w:widowControl/>
      <w:spacing w:before="480" w:line="276" w:lineRule="auto"/>
      <w:ind w:firstLine="0" w:firstLineChars="0"/>
      <w:jc w:val="left"/>
      <w:outlineLvl w:val="0"/>
    </w:pPr>
    <w:rPr>
      <w:rFonts w:asciiTheme="majorHAnsi" w:hAnsiTheme="majorHAnsi" w:eastAsiaTheme="majorEastAsia" w:cstheme="majorBidi"/>
      <w:b/>
      <w:bCs/>
      <w:color w:val="366091" w:themeColor="accent1" w:themeShade="BF"/>
      <w:kern w:val="0"/>
      <w:szCs w:val="28"/>
    </w:rPr>
  </w:style>
  <w:style w:type="paragraph" w:styleId="4">
    <w:name w:val="heading 2"/>
    <w:basedOn w:val="1"/>
    <w:next w:val="1"/>
    <w:link w:val="2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link w:val="18"/>
    <w:qFormat/>
    <w:uiPriority w:val="9"/>
    <w:pPr>
      <w:keepNext/>
      <w:keepLines/>
      <w:spacing w:before="260" w:after="260" w:line="416" w:lineRule="auto"/>
      <w:jc w:val="left"/>
      <w:outlineLvl w:val="2"/>
    </w:pPr>
    <w:rPr>
      <w:rFonts w:ascii="Calibri" w:hAnsi="Calibri" w:cs="Times New Roman"/>
      <w:bCs/>
      <w:kern w:val="0"/>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19"/>
    <w:unhideWhenUsed/>
    <w:qFormat/>
    <w:uiPriority w:val="99"/>
    <w:rPr>
      <w:rFonts w:ascii="Calibri" w:hAnsi="Calibri" w:cs="Times New Roman"/>
      <w:kern w:val="0"/>
      <w:sz w:val="20"/>
      <w:szCs w:val="20"/>
    </w:rPr>
  </w:style>
  <w:style w:type="paragraph" w:styleId="6">
    <w:name w:val="Body Text"/>
    <w:basedOn w:val="1"/>
    <w:link w:val="20"/>
    <w:qFormat/>
    <w:uiPriority w:val="0"/>
    <w:pPr>
      <w:spacing w:before="240" w:after="240" w:line="360" w:lineRule="auto"/>
      <w:jc w:val="center"/>
    </w:pPr>
    <w:rPr>
      <w:b/>
      <w:sz w:val="44"/>
    </w:rPr>
  </w:style>
  <w:style w:type="paragraph" w:styleId="7">
    <w:name w:val="Body Text Indent"/>
    <w:basedOn w:val="1"/>
    <w:unhideWhenUsed/>
    <w:qFormat/>
    <w:uiPriority w:val="99"/>
    <w:pPr>
      <w:spacing w:after="120"/>
      <w:ind w:left="420" w:leftChars="200"/>
    </w:pPr>
    <w:rPr>
      <w:rFonts w:cs="Times New Roman"/>
      <w:kern w:val="0"/>
      <w:szCs w:val="20"/>
    </w:rPr>
  </w:style>
  <w:style w:type="paragraph" w:styleId="8">
    <w:name w:val="Balloon Text"/>
    <w:basedOn w:val="1"/>
    <w:link w:val="29"/>
    <w:semiHidden/>
    <w:unhideWhenUsed/>
    <w:qFormat/>
    <w:uiPriority w:val="99"/>
    <w:rPr>
      <w:sz w:val="18"/>
      <w:szCs w:val="18"/>
    </w:rPr>
  </w:style>
  <w:style w:type="paragraph" w:styleId="9">
    <w:name w:val="footer"/>
    <w:basedOn w:val="1"/>
    <w:link w:val="17"/>
    <w:unhideWhenUsed/>
    <w:qFormat/>
    <w:uiPriority w:val="99"/>
    <w:pPr>
      <w:tabs>
        <w:tab w:val="center" w:pos="4153"/>
        <w:tab w:val="right" w:pos="8306"/>
      </w:tabs>
      <w:snapToGrid w:val="0"/>
      <w:jc w:val="left"/>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unhideWhenUsed/>
    <w:qFormat/>
    <w:uiPriority w:val="0"/>
    <w:pPr>
      <w:ind w:firstLine="420"/>
    </w:pPr>
  </w:style>
  <w:style w:type="character" w:styleId="14">
    <w:name w:val="annotation reference"/>
    <w:basedOn w:val="13"/>
    <w:semiHidden/>
    <w:unhideWhenUsed/>
    <w:qFormat/>
    <w:uiPriority w:val="99"/>
    <w:rPr>
      <w:sz w:val="21"/>
      <w:szCs w:val="21"/>
    </w:rPr>
  </w:style>
  <w:style w:type="paragraph" w:customStyle="1" w:styleId="15">
    <w:name w:val="_Style 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6">
    <w:name w:val="页眉 Char"/>
    <w:basedOn w:val="13"/>
    <w:link w:val="10"/>
    <w:qFormat/>
    <w:uiPriority w:val="99"/>
    <w:rPr>
      <w:sz w:val="18"/>
      <w:szCs w:val="18"/>
    </w:rPr>
  </w:style>
  <w:style w:type="character" w:customStyle="1" w:styleId="17">
    <w:name w:val="页脚 Char"/>
    <w:basedOn w:val="13"/>
    <w:link w:val="9"/>
    <w:qFormat/>
    <w:uiPriority w:val="99"/>
    <w:rPr>
      <w:sz w:val="18"/>
      <w:szCs w:val="18"/>
    </w:rPr>
  </w:style>
  <w:style w:type="character" w:customStyle="1" w:styleId="18">
    <w:name w:val="标题 3 Char"/>
    <w:basedOn w:val="13"/>
    <w:link w:val="2"/>
    <w:qFormat/>
    <w:uiPriority w:val="9"/>
    <w:rPr>
      <w:rFonts w:ascii="Calibri" w:hAnsi="Calibri" w:eastAsia="仿宋_GB2312" w:cs="Times New Roman"/>
      <w:bCs/>
      <w:kern w:val="0"/>
      <w:sz w:val="28"/>
      <w:szCs w:val="32"/>
    </w:rPr>
  </w:style>
  <w:style w:type="character" w:customStyle="1" w:styleId="19">
    <w:name w:val="批注文字 Char"/>
    <w:basedOn w:val="13"/>
    <w:link w:val="5"/>
    <w:qFormat/>
    <w:uiPriority w:val="99"/>
    <w:rPr>
      <w:rFonts w:ascii="Calibri" w:hAnsi="Calibri" w:eastAsia="仿宋_GB2312" w:cs="Times New Roman"/>
      <w:kern w:val="0"/>
      <w:sz w:val="20"/>
      <w:szCs w:val="20"/>
    </w:rPr>
  </w:style>
  <w:style w:type="character" w:customStyle="1" w:styleId="20">
    <w:name w:val="正文文本 Char"/>
    <w:basedOn w:val="13"/>
    <w:link w:val="6"/>
    <w:qFormat/>
    <w:uiPriority w:val="0"/>
    <w:rPr>
      <w:rFonts w:ascii="Times New Roman" w:hAnsi="Times New Roman" w:eastAsia="仿宋_GB2312" w:cs="黑体"/>
      <w:b/>
      <w:sz w:val="44"/>
    </w:rPr>
  </w:style>
  <w:style w:type="character" w:customStyle="1" w:styleId="21">
    <w:name w:val="闻政-正文二级标题 Char"/>
    <w:link w:val="22"/>
    <w:qFormat/>
    <w:uiPriority w:val="3"/>
    <w:rPr>
      <w:rFonts w:ascii="Times New Roman" w:hAnsi="Times New Roman" w:eastAsia="仿宋_GB2312"/>
      <w:b/>
      <w:bCs/>
      <w:sz w:val="28"/>
      <w:szCs w:val="32"/>
    </w:rPr>
  </w:style>
  <w:style w:type="paragraph" w:customStyle="1" w:styleId="22">
    <w:name w:val="闻政-正文二级标题"/>
    <w:basedOn w:val="4"/>
    <w:next w:val="23"/>
    <w:link w:val="21"/>
    <w:qFormat/>
    <w:uiPriority w:val="3"/>
    <w:pPr>
      <w:spacing w:before="120" w:after="60" w:line="500" w:lineRule="exact"/>
      <w:ind w:left="200" w:leftChars="200" w:firstLine="0" w:firstLineChars="0"/>
      <w:jc w:val="left"/>
    </w:pPr>
    <w:rPr>
      <w:rFonts w:ascii="Times New Roman" w:hAnsi="Times New Roman" w:eastAsia="仿宋_GB2312" w:cstheme="minorBidi"/>
      <w:sz w:val="28"/>
    </w:rPr>
  </w:style>
  <w:style w:type="paragraph" w:customStyle="1" w:styleId="23">
    <w:name w:val="闻政-正文段落文字"/>
    <w:basedOn w:val="1"/>
    <w:link w:val="24"/>
    <w:qFormat/>
    <w:uiPriority w:val="3"/>
    <w:pPr>
      <w:spacing w:line="500" w:lineRule="exact"/>
      <w:ind w:firstLine="200"/>
    </w:pPr>
    <w:rPr>
      <w:rFonts w:cs="Times New Roman"/>
      <w:kern w:val="0"/>
      <w:szCs w:val="28"/>
    </w:rPr>
  </w:style>
  <w:style w:type="character" w:customStyle="1" w:styleId="24">
    <w:name w:val="闻政-正文段落文字 Char"/>
    <w:link w:val="23"/>
    <w:qFormat/>
    <w:uiPriority w:val="3"/>
    <w:rPr>
      <w:rFonts w:ascii="Times New Roman" w:hAnsi="Times New Roman" w:eastAsia="仿宋_GB2312" w:cs="Times New Roman"/>
      <w:kern w:val="0"/>
      <w:sz w:val="28"/>
      <w:szCs w:val="28"/>
    </w:rPr>
  </w:style>
  <w:style w:type="character" w:customStyle="1" w:styleId="25">
    <w:name w:val="闻政-正文一级标题 Char"/>
    <w:link w:val="26"/>
    <w:qFormat/>
    <w:uiPriority w:val="3"/>
    <w:rPr>
      <w:rFonts w:ascii="黑体" w:hAnsi="黑体" w:eastAsia="黑体"/>
      <w:bCs/>
      <w:sz w:val="32"/>
      <w:szCs w:val="32"/>
    </w:rPr>
  </w:style>
  <w:style w:type="paragraph" w:customStyle="1" w:styleId="26">
    <w:name w:val="闻政-正文一级标题"/>
    <w:basedOn w:val="2"/>
    <w:next w:val="23"/>
    <w:link w:val="25"/>
    <w:qFormat/>
    <w:uiPriority w:val="3"/>
    <w:pPr>
      <w:spacing w:before="120" w:after="60" w:line="500" w:lineRule="exact"/>
      <w:ind w:firstLine="0" w:firstLineChars="0"/>
      <w:outlineLvl w:val="0"/>
    </w:pPr>
    <w:rPr>
      <w:rFonts w:ascii="黑体" w:hAnsi="黑体" w:eastAsia="黑体" w:cstheme="minorBidi"/>
      <w:kern w:val="2"/>
      <w:sz w:val="32"/>
    </w:rPr>
  </w:style>
  <w:style w:type="paragraph" w:styleId="27">
    <w:name w:val="List Paragraph"/>
    <w:basedOn w:val="1"/>
    <w:qFormat/>
    <w:uiPriority w:val="34"/>
    <w:pPr>
      <w:ind w:firstLine="420"/>
    </w:pPr>
  </w:style>
  <w:style w:type="character" w:customStyle="1" w:styleId="28">
    <w:name w:val="标题 2 Char"/>
    <w:basedOn w:val="13"/>
    <w:link w:val="4"/>
    <w:semiHidden/>
    <w:qFormat/>
    <w:uiPriority w:val="9"/>
    <w:rPr>
      <w:rFonts w:asciiTheme="majorHAnsi" w:hAnsiTheme="majorHAnsi" w:eastAsiaTheme="majorEastAsia" w:cstheme="majorBidi"/>
      <w:b/>
      <w:bCs/>
      <w:sz w:val="32"/>
      <w:szCs w:val="32"/>
    </w:rPr>
  </w:style>
  <w:style w:type="character" w:customStyle="1" w:styleId="29">
    <w:name w:val="批注框文本 Char"/>
    <w:basedOn w:val="13"/>
    <w:link w:val="8"/>
    <w:semiHidden/>
    <w:qFormat/>
    <w:uiPriority w:val="99"/>
    <w:rPr>
      <w:rFonts w:ascii="Times New Roman" w:hAnsi="Times New Roman" w:eastAsia="仿宋_GB2312" w:cs="黑体"/>
      <w:sz w:val="18"/>
      <w:szCs w:val="18"/>
    </w:rPr>
  </w:style>
  <w:style w:type="character" w:customStyle="1" w:styleId="30">
    <w:name w:val="标题 1 Char"/>
    <w:basedOn w:val="13"/>
    <w:link w:val="3"/>
    <w:qFormat/>
    <w:uiPriority w:val="9"/>
    <w:rPr>
      <w:rFonts w:asciiTheme="majorHAnsi" w:hAnsiTheme="majorHAnsi" w:eastAsiaTheme="majorEastAsia" w:cstheme="majorBidi"/>
      <w:b/>
      <w:bCs/>
      <w:color w:val="366091" w:themeColor="accent1" w:themeShade="BF"/>
      <w:kern w:val="0"/>
      <w:sz w:val="28"/>
      <w:szCs w:val="28"/>
    </w:rPr>
  </w:style>
  <w:style w:type="character" w:customStyle="1" w:styleId="31">
    <w:name w:val="font21"/>
    <w:basedOn w:val="13"/>
    <w:qFormat/>
    <w:uiPriority w:val="0"/>
    <w:rPr>
      <w:rFonts w:hint="default" w:ascii="Times New Roman" w:hAnsi="Times New Roman" w:cs="Times New Roman"/>
      <w:color w:val="000000"/>
      <w:sz w:val="24"/>
      <w:szCs w:val="24"/>
      <w:u w:val="none"/>
    </w:rPr>
  </w:style>
  <w:style w:type="character" w:customStyle="1" w:styleId="32">
    <w:name w:val="font11"/>
    <w:qFormat/>
    <w:uiPriority w:val="0"/>
    <w:rPr>
      <w:rFonts w:hint="eastAsia"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header" Target="head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001BE-ED3A-49FB-8237-8C4BA988C43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9239</Words>
  <Characters>9589</Characters>
  <Lines>70</Lines>
  <Paragraphs>19</Paragraphs>
  <TotalTime>29</TotalTime>
  <ScaleCrop>false</ScaleCrop>
  <LinksUpToDate>false</LinksUpToDate>
  <CharactersWithSpaces>9591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2023-02-27T02:35:00Z</dcterms:created>
  <dc:creator>Microsoft</dc:creator>
  <cp:lastModifiedBy>雨。</cp:lastModifiedBy>
  <dcterms:modified xsi:type="dcterms:W3CDTF">2023-10-13T03:24:39Z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CF00ABFA8EDE4D25B41530FDB00C014D</vt:lpwstr>
  </property>
</Properties>
</file>