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仿宋_GB2312" w:hAnsi="楷体" w:eastAsia="仿宋_GB2312"/>
          <w:spacing w:val="-4"/>
          <w:sz w:val="32"/>
          <w:szCs w:val="32"/>
        </w:rPr>
        <w:t>2023</w:t>
      </w:r>
      <w:r>
        <w:rPr>
          <w:rFonts w:hint="eastAsia" w:hAnsi="宋体" w:eastAsia="仿宋_GB2312" w:cs="宋体"/>
          <w:kern w:val="0"/>
          <w:sz w:val="36"/>
          <w:szCs w:val="36"/>
        </w:rPr>
        <w:t>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伽师县业余体校2023年免费开放补助资金项目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伽师县体委业余体育学校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左热古丽·热西提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本项目遵循财政部《项目支出绩效评价管理办法》（财预〔2020〕10号）和《中华人民共和国公共文化服务保障法》第三章第三十五条</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国家重点增加农村地区图书、报刊、戏曲、电影、广播电视节目、网络信息内容、节庆活动、体育健身活动等公共文化产品供给，促进城乡公共文化服务均等化。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组织体育活动，体育场馆向社会免费或低收费开放补助资金使用实施方案，用于在伽师县该资金用于伽师县全民健身活动中心对外免费开放所产生的日常维护、能源费用、公益性体育活动举办、设施设备更新、运营环境改善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伽师县文化体育广播电视和旅游局为事业单位伽师县业余体校决算编制范围的有3个办公用法和训练室：办公室，训练部，竞赛部。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6人，其中：行政人员编制0人、工勤0人、参公0人、事业编制5人。实有在职人数5人，其中：行政在职0人、工勤0人、参公0人、事业在职5人。离退休人员6人，其中：行政退休人员0人、事业退休6人，临聘人员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伽师县业余体校2023年免费开放补助资金项目喀地财教【2022】73号共安排下达资金32万元，为中央补助地方公共文化服务体系建设补助资金，最终确定项目资金总数为32万元。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截至2023年12月31日，实际支出20.38万元，预算执行率63.7%。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托新时代文明实践中心（站、所）体育健身平台，结合各类节庆活动，在全县广泛开展全民健身活动。通过组织开展一系列形式多样、寓教于乐、喜闻乐见、健康向上的群众性体育活动，丰富各族群众文化体育生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实施的前期准备工作：我单位绩效评价人员根据《项目支出绩效评价管理办法》（财预〔2020〕10号）文件精神认真学习相关要求与规定，成立绩效评价工作组，作为绩效评价工作具体实施机构。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2023年2月6日——11月20日）依托新时代文明实践中心（站、所）体育健身平台，结合各类节庆活动，在全县广泛开展全民健身活动。通过组织开展一系列形式多样、寓教于乐、喜闻乐见、健康向上的群众性体育活动，丰富各族群众文化体育生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保障业余体校办公日常费用，本项目主要组织体育活动，体育场馆向社会免费或低收费开放补助资金使用实施方案，用于在伽师县该资金用于伽师县全民健身活动中心对外免费开放所产生的日常维护、能源费用、公益性体育活动举办、设施设备更新、运营环境改善等。</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业余体校2023年免费开放补助资金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通过部门项目支出绩效评价，进一步严格落实《关于提前下达2023年中央补助地方公共体育场馆向社会免费或低收费开放补助资金的通知》精神，为提高专项资金使用效益，避免资金闲置和浪费，按照专项资金管理暂行办法，结合单位实际，制定2023年体育场馆向社会免费或低收费开放补助资金使用实施方案，该资金用于伽师县全民健身活动中心对外免费开放所产生的日常维护</w:t>
      </w:r>
      <w:r>
        <w:rPr>
          <w:rStyle w:val="18"/>
          <w:rFonts w:hint="eastAsia" w:ascii="仿宋" w:hAnsi="仿宋" w:eastAsia="仿宋" w:cs="仿宋"/>
          <w:b w:val="0"/>
          <w:bCs w:val="0"/>
          <w:spacing w:val="-4"/>
          <w:sz w:val="32"/>
          <w:szCs w:val="32"/>
          <w:lang w:val="en-US" w:eastAsia="zh-CN"/>
        </w:rPr>
        <w:t>费</w:t>
      </w:r>
      <w:r>
        <w:rPr>
          <w:rStyle w:val="18"/>
          <w:rFonts w:hint="eastAsia" w:ascii="仿宋" w:hAnsi="仿宋" w:eastAsia="仿宋" w:cs="仿宋"/>
          <w:b w:val="0"/>
          <w:bCs w:val="0"/>
          <w:spacing w:val="-4"/>
          <w:sz w:val="32"/>
          <w:szCs w:val="32"/>
        </w:rPr>
        <w:t>、能源费</w:t>
      </w:r>
      <w:r>
        <w:rPr>
          <w:rStyle w:val="18"/>
          <w:rFonts w:hint="eastAsia" w:ascii="仿宋" w:hAnsi="仿宋" w:eastAsia="仿宋" w:cs="仿宋"/>
          <w:b w:val="0"/>
          <w:bCs w:val="0"/>
          <w:spacing w:val="-4"/>
          <w:sz w:val="32"/>
          <w:szCs w:val="32"/>
          <w:lang w:val="en-US" w:eastAsia="zh-CN"/>
        </w:rPr>
        <w:t>以及</w:t>
      </w:r>
      <w:r>
        <w:rPr>
          <w:rStyle w:val="18"/>
          <w:rFonts w:hint="eastAsia" w:ascii="仿宋" w:hAnsi="仿宋" w:eastAsia="仿宋" w:cs="仿宋"/>
          <w:b w:val="0"/>
          <w:bCs w:val="0"/>
          <w:spacing w:val="-4"/>
          <w:sz w:val="32"/>
          <w:szCs w:val="32"/>
        </w:rPr>
        <w:t>举办公益性体育活动</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提升财政资金的使用效能。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Style w:val="18"/>
          <w:rFonts w:hint="eastAsia" w:ascii="仿宋" w:hAnsi="仿宋" w:eastAsia="仿宋" w:cs="仿宋"/>
          <w:b w:val="0"/>
          <w:bCs w:val="0"/>
          <w:spacing w:val="-4"/>
          <w:sz w:val="32"/>
          <w:szCs w:val="32"/>
        </w:rPr>
        <w:tab/>
        <w:t>分析在产出一定的情况下，成本取值是否有依据，是否经过询价，是否按照市场最低成本编制。⑥资金分配合理性：因素分析法，综合分析资金的分配依据是否充分，分配金额是否与项目实施单位需求金额一致。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第一阶段：前期准备（2024年3月1日）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左热古丽·热西提任评价组组长，绩效评价工作职责为负责全盘工作。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开赛尔任评价组副组长，绩效评价工作职责为对项目实施情况进行实地调查。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迪木拉提任评价组成员，绩效评价工作职责为负责资料审核等工作。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第二阶段：组织实施（2024年3月1日-3月9日）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第三阶段：分析评价（2024年3月10日-3月14日）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第四阶段：撰写与提交评价报告（2024年3月15日-3月20日）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本级绩效评价遵循科学规范、公开公正、绩效相关和问题导向的原则</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重点评价项目的资金投入与财务管理、组织管理、产出与效益。在此基础上，以相关的项目数据为基础，综合运用不同的评价方法，结合评价标准和评分规则，项目综合得分为99分，评价结果为优。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伽师县业余体校2023年免费开放补助资金项目产生体育健身平台，结合各类节庆活动，在全县13个乡镇、325个村（社区）和县直各单位广泛开展全民健身活动。通过组织开展一系列形式多样、寓教于乐、喜闻乐见、健康向上的群众性体育活动，提高人民群众健康生活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喀地财教【2022】73号文件立项，项目实施符合《关于提前下达2023年中央补助地方公共体育场馆向社会免费或低收费开放补助资金的通知》精神，为提高专项资金使用效益，避免资金闲置和浪费，按照专项资金管理暂行办法，结合单位实际，制定2023年体育场馆向社会免费或低收费开放补助资金使用实施方案，用于在伽师县该资金用于伽师县全民健身活动中心对外免费开放所产生的日常维护、能源费用、公益性体育活动举办、设施设备更新、运营环境改善等，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伽师县业余体校2023年免费开放补助资金项目预算安排32万元，实际支出20.38万元，预算执行率63.7%。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项目产出：项目实施全年对外开放天数，每周开放时间</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国家法定节假日</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全民健身日和学校暑假期间每天开放时间，基础设施符合《大型体育场馆基本公共服务规范》标准，基础服务符合《大型体育场馆基本公共服务规范》标准等。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项目效益：通过实施此项目广泛宣传党和国家惠民政策，提高人民群众身体素质生活效益。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经评价组通过实地调研、综合分析法、问卷调查法等方式，主要采用综合分析法对项目的决策、实施、产出、效益进行综合评价分析，最终评分96.02分。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伽师县业余体校2023年免费开放补助资金项目项目得分情况表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91%</w:t>
      </w:r>
      <w:r>
        <w:rPr>
          <w:rStyle w:val="18"/>
          <w:rFonts w:hint="eastAsia" w:ascii="仿宋" w:hAnsi="仿宋" w:eastAsia="仿宋" w:cs="仿宋"/>
          <w:b w:val="0"/>
          <w:bCs w:val="0"/>
          <w:spacing w:val="-4"/>
          <w:sz w:val="32"/>
          <w:szCs w:val="32"/>
        </w:rPr>
        <w:tab/>
        <w:t>18.2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94.5%</w:t>
      </w:r>
      <w:r>
        <w:rPr>
          <w:rStyle w:val="18"/>
          <w:rFonts w:hint="eastAsia" w:ascii="仿宋" w:hAnsi="仿宋" w:eastAsia="仿宋" w:cs="仿宋"/>
          <w:b w:val="0"/>
          <w:bCs w:val="0"/>
          <w:spacing w:val="-4"/>
          <w:sz w:val="32"/>
          <w:szCs w:val="32"/>
        </w:rPr>
        <w:tab/>
        <w:t>37.82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96.02%</w:t>
      </w:r>
      <w:r>
        <w:rPr>
          <w:rStyle w:val="18"/>
          <w:rFonts w:hint="eastAsia" w:ascii="仿宋" w:hAnsi="仿宋" w:eastAsia="仿宋" w:cs="仿宋"/>
          <w:b w:val="0"/>
          <w:bCs w:val="0"/>
          <w:spacing w:val="-4"/>
          <w:sz w:val="32"/>
          <w:szCs w:val="32"/>
        </w:rPr>
        <w:tab/>
        <w:t>96.02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伽师县业余体校2023年免费开放补助资金项目已完成63.7%，推动了年度完成全年对外开放天数，每周开放时间</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国家法定节假日</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全民健身日和学校暑假期间每天开放时间，基础设施符合《大型体育场馆基本公共服务规范》标准、基础服务符合《大型体育场馆基本公共服务规范》标准，基础服务符合《大型体育场馆基本公共服务规范》标准等。该项目最终评分96.02分，绩效评级为“优”。</w:t>
      </w:r>
    </w:p>
    <w:p>
      <w:pPr>
        <w:spacing w:line="570" w:lineRule="exact"/>
        <w:ind w:firstLine="624" w:firstLineChars="200"/>
        <w:rPr>
          <w:rStyle w:val="18"/>
          <w:rFonts w:hint="eastAsia" w:ascii="黑体" w:hAnsi="黑体" w:eastAsia="黑体" w:cs="黑体"/>
          <w:b w:val="0"/>
          <w:sz w:val="32"/>
          <w:szCs w:val="32"/>
          <w:lang w:eastAsia="zh-CN"/>
        </w:rPr>
      </w:pPr>
      <w:r>
        <w:rPr>
          <w:rStyle w:val="18"/>
          <w:rFonts w:hint="eastAsia" w:ascii="黑体" w:hAnsi="黑体" w:eastAsia="黑体" w:cs="黑体"/>
          <w:b w:val="0"/>
          <w:spacing w:val="-4"/>
          <w:sz w:val="32"/>
          <w:szCs w:val="32"/>
        </w:rPr>
        <w:t>四、绩效评价指标分析</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合关于《关于提前下达2023年中央补助地方公共体育场馆向社会免费或低收费开放补助资金的通知》精神，为提高专项资金使用效益，避免资金闲置和浪费，按照专项资金管理暂行办法，结合单位实际，制定2023年体育场馆向社会免费或低收费开放补助资金使用实施方案，</w:t>
      </w:r>
      <w:r>
        <w:rPr>
          <w:rStyle w:val="18"/>
          <w:rFonts w:hint="eastAsia" w:ascii="仿宋" w:hAnsi="仿宋" w:eastAsia="仿宋" w:cs="仿宋"/>
          <w:b w:val="0"/>
          <w:bCs w:val="0"/>
          <w:spacing w:val="-4"/>
          <w:sz w:val="32"/>
          <w:szCs w:val="32"/>
          <w:lang w:val="en-US" w:eastAsia="zh-CN"/>
        </w:rPr>
        <w:t>根据</w:t>
      </w:r>
      <w:r>
        <w:rPr>
          <w:rStyle w:val="18"/>
          <w:rFonts w:hint="eastAsia" w:ascii="仿宋" w:hAnsi="仿宋" w:eastAsia="仿宋" w:cs="仿宋"/>
          <w:b w:val="0"/>
          <w:bCs w:val="0"/>
          <w:spacing w:val="-4"/>
          <w:sz w:val="32"/>
          <w:szCs w:val="32"/>
        </w:rPr>
        <w:t>喀地财教【2022】73号</w:t>
      </w:r>
      <w:r>
        <w:rPr>
          <w:rStyle w:val="18"/>
          <w:rFonts w:hint="eastAsia" w:ascii="仿宋" w:hAnsi="仿宋" w:eastAsia="仿宋" w:cs="仿宋"/>
          <w:b w:val="0"/>
          <w:bCs w:val="0"/>
          <w:spacing w:val="-4"/>
          <w:sz w:val="32"/>
          <w:szCs w:val="32"/>
          <w:lang w:val="en-US" w:eastAsia="zh-CN"/>
        </w:rPr>
        <w:t>文件</w:t>
      </w:r>
      <w:r>
        <w:rPr>
          <w:rStyle w:val="18"/>
          <w:rFonts w:hint="eastAsia" w:ascii="仿宋" w:hAnsi="仿宋" w:eastAsia="仿宋" w:cs="仿宋"/>
          <w:b w:val="0"/>
          <w:bCs w:val="0"/>
          <w:spacing w:val="-4"/>
          <w:sz w:val="32"/>
          <w:szCs w:val="32"/>
        </w:rPr>
        <w:t>立项。围绕《伽师县业余体校</w:t>
      </w:r>
      <w:r>
        <w:rPr>
          <w:rStyle w:val="18"/>
          <w:rFonts w:hint="eastAsia" w:ascii="仿宋" w:hAnsi="仿宋" w:eastAsia="仿宋" w:cs="仿宋"/>
          <w:b w:val="0"/>
          <w:bCs w:val="0"/>
          <w:spacing w:val="-4"/>
          <w:sz w:val="32"/>
          <w:szCs w:val="32"/>
          <w:lang w:val="en-US" w:eastAsia="zh-CN"/>
        </w:rPr>
        <w:t>设定</w:t>
      </w:r>
      <w:r>
        <w:rPr>
          <w:rStyle w:val="18"/>
          <w:rFonts w:hint="eastAsia" w:ascii="仿宋" w:hAnsi="仿宋" w:eastAsia="仿宋" w:cs="仿宋"/>
          <w:b w:val="0"/>
          <w:bCs w:val="0"/>
          <w:spacing w:val="-4"/>
          <w:sz w:val="32"/>
          <w:szCs w:val="32"/>
        </w:rPr>
        <w:t>方案》第五条</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组织编排演出，优秀的文艺作品，丰富各族人民群众的精神文化生活，根据评分标准，该指标不扣分，得3分。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立项是根据《喀什地区文化和旅游发展第十四个五年规划》喀署办发〔2022〕9号》文件第三章开展文化润疆工程，第一条完善公共文化服务体系：推进乡镇（街道）、村（社区）基层公共文化服务设施实现全覆盖，建好用好影剧院、图书馆、展览馆、文化活动中心、艺术中心、文化驿站、文化广场等公共文化服务设施。精准对接人民群众文化需求，推动基层综合性文化服务中心拓展服务功能，广泛开展文艺演出、文体活动、读书看报、广播电视、电影放映、非遗保护传承、文化创意、科普展览、教育培训等活动，促使全地区广大群众的获得感和幸福感日益提升。故本项目立项符合国家法律法规、国民经济</w:t>
      </w:r>
      <w:r>
        <w:rPr>
          <w:rStyle w:val="18"/>
          <w:rFonts w:hint="eastAsia" w:ascii="仿宋" w:hAnsi="仿宋" w:eastAsia="仿宋" w:cs="仿宋"/>
          <w:b w:val="0"/>
          <w:bCs w:val="0"/>
          <w:spacing w:val="-4"/>
          <w:sz w:val="32"/>
          <w:szCs w:val="32"/>
          <w:lang w:val="en-US" w:eastAsia="zh-CN"/>
        </w:rPr>
        <w:t>和社会</w:t>
      </w:r>
      <w:r>
        <w:rPr>
          <w:rStyle w:val="18"/>
          <w:rFonts w:hint="eastAsia" w:ascii="仿宋" w:hAnsi="仿宋" w:eastAsia="仿宋" w:cs="仿宋"/>
          <w:b w:val="0"/>
          <w:bCs w:val="0"/>
          <w:spacing w:val="-4"/>
          <w:sz w:val="32"/>
          <w:szCs w:val="32"/>
        </w:rPr>
        <w:t>发展规划</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相关政策得1分。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②项目立项根据《中华人民共和国公共文化服务保障法》第三章第三十五条</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国家重点增加农村地区图书、报刊、戏曲、电影、广播电视节目、网络信息内容、节庆活动、体育健身活动等公共文化产品供给，促进城乡公共文化服务均等化。故本项目立项符合行业发展规划和政策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立项是根据《伽师县业余体校2023年免费开放补助资金项目的实施方案》第一条深入推进文化润疆工程，以“礼赞党的二十大”为主题，通过在全县城乡广泛组织开展形式多样、主题突出的体育健身平台，结合各类节庆活动，在全县13个乡镇、325个村（社区）和县直各单位广泛开展全民健身活动。通过组织开展一系列形式多样、寓教于乐、喜闻乐见、健康向上的群众性体育活动，丰富各族群众文化体育生活，为建设团结和谐、繁荣富</w:t>
      </w:r>
      <w:r>
        <w:rPr>
          <w:rStyle w:val="18"/>
          <w:rFonts w:hint="eastAsia" w:ascii="仿宋" w:hAnsi="仿宋" w:eastAsia="仿宋" w:cs="仿宋"/>
          <w:b w:val="0"/>
          <w:bCs w:val="0"/>
          <w:spacing w:val="-4"/>
          <w:sz w:val="32"/>
          <w:szCs w:val="32"/>
          <w:lang w:val="en-US" w:eastAsia="zh-CN"/>
        </w:rPr>
        <w:t>强</w:t>
      </w:r>
      <w:r>
        <w:rPr>
          <w:rStyle w:val="18"/>
          <w:rFonts w:hint="eastAsia" w:ascii="仿宋" w:hAnsi="仿宋" w:eastAsia="仿宋" w:cs="仿宋"/>
          <w:b w:val="0"/>
          <w:bCs w:val="0"/>
          <w:spacing w:val="-4"/>
          <w:sz w:val="32"/>
          <w:szCs w:val="32"/>
        </w:rPr>
        <w:t>文明进步、安居乐业的社会主义伽师而努力奋斗，故项目立项与部门职责范围相符，属于部门履职所需得0.5分。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④项目属于公共财政支持范围，符合中央、地方事权支出责任划分原则得0.5分。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⑤项目与相关部门同类项目或部门内部相关项目不重复，得0.5分。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①项目根据决策依据编制工作计划和经费预算，经过与单位主要领导分管领导热古丽·热西提进行沟通、筛选确定经费预算计划，上党委会研究确定最终预算方案，严格按照规定的程序申请设立，得1分。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②项目的审批文件及材料有《喀地财教【2022】73号》、《伽师县业余体校2023年免费开放补助资金项目财政专项资金审批表》等，符合相关要求，得0.5分。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③事前已经过必要的可行性研究、专家论证、风险评估、绩效评估、集体决策，喀地财教【2022】73号》、《伽师县业余体校2023年免费开放补助资金项目财政专项资金审批表》，《会议纪要》得0.5分。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①项目严格按照《2023年自治区分行业分领域绩效指标体系》、《伽师县业余体校2023年免费开放补助资金项目实施方案》设置了《项目支出绩效目标表》得0.5分。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②项目绩效目标中设立了年度完成全年对外开放天数</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每周开放时间</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国家法定节假日</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全民健身日和学校暑假期间</w:t>
      </w:r>
      <w:r>
        <w:rPr>
          <w:rStyle w:val="18"/>
          <w:rFonts w:hint="eastAsia" w:ascii="仿宋" w:hAnsi="仿宋" w:eastAsia="仿宋" w:cs="仿宋"/>
          <w:b w:val="0"/>
          <w:bCs w:val="0"/>
          <w:spacing w:val="-4"/>
          <w:sz w:val="32"/>
          <w:szCs w:val="32"/>
          <w:lang w:val="en-US" w:eastAsia="zh-CN"/>
        </w:rPr>
        <w:t>的</w:t>
      </w:r>
      <w:r>
        <w:rPr>
          <w:rStyle w:val="18"/>
          <w:rFonts w:hint="eastAsia" w:ascii="仿宋" w:hAnsi="仿宋" w:eastAsia="仿宋" w:cs="仿宋"/>
          <w:b w:val="0"/>
          <w:bCs w:val="0"/>
          <w:spacing w:val="-4"/>
          <w:sz w:val="32"/>
          <w:szCs w:val="32"/>
        </w:rPr>
        <w:t>每天开放时间，成功全年对外开放天数率等核心指标内容，与本项目实际工作内容相关，得1分；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③项目预期产出效益和效果符合正常的业绩水平得0.5分。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支出绩效目标表》、《专项资金申请报告》、《喀地财教【2022】73号上级文件》等相关资料，本项目预算确定金额、预算批复的项目投资额都为32万元，故绩效目标金额与预算确定的项目投资额或资金量相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①本项目已将项目绩效目标细化分解为具体的绩效指标，得0.5分。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②本项目绩效目标通过清晰、可衡量的指标值予以体现，得1分。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③本项目与项目目标任务数及计划数相对应，得0.5分。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①根据《伽师县业余体校2023年免费开放补助资金项目实施方案》，本项目预算编制经过科学论证，得1分。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财政资金申请报告》、《伽师县业余体校2023年免费开放补助资金项目实施方案》、《伽师县业余体校2023年免费开放补助资金项目会议纪要》、《喀地财教【2022】73号上级文件》，本项目预算内容与项目内容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③本项目的预算额度测算依据充分，严格按照标准编制，得1分。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④本项目预算确定的项目投资额及资金量与工作任务相匹配，得2分。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①本项目以《喀地财教【2022】73号》文件为依据进行资金分配，预算资金分配依据充分，得2.5分。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②根据本项目《伽师县业余体校2023年免费开放补助资金项目实施方案》资金分配额度合理，与我单位实际情况相适应，得2.5分。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项目产出类指标包括产出数量、产出质量、产出时效、产出成本四方面的内容，由4个三级指标构成，权重分为20分，实际得分18.2分，得分率为91%。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64%</w:t>
      </w:r>
      <w:r>
        <w:rPr>
          <w:rStyle w:val="18"/>
          <w:rFonts w:hint="eastAsia" w:ascii="仿宋" w:hAnsi="仿宋" w:eastAsia="仿宋" w:cs="仿宋"/>
          <w:b w:val="0"/>
          <w:bCs w:val="0"/>
          <w:spacing w:val="-4"/>
          <w:sz w:val="32"/>
          <w:szCs w:val="32"/>
        </w:rPr>
        <w:tab/>
        <w:t>3.2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91%</w:t>
      </w:r>
      <w:r>
        <w:rPr>
          <w:rStyle w:val="18"/>
          <w:rFonts w:hint="eastAsia" w:ascii="仿宋" w:hAnsi="仿宋" w:eastAsia="仿宋" w:cs="仿宋"/>
          <w:b w:val="0"/>
          <w:bCs w:val="0"/>
          <w:spacing w:val="-4"/>
          <w:sz w:val="32"/>
          <w:szCs w:val="32"/>
        </w:rPr>
        <w:tab/>
        <w:t>18.2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财政专项资金申请报告》，预算安排总额为32万元，实际到位32万元，资金到位率100%。资金到位率=（实际到位资金/预算资金）×100%=（32万元/32万元）×100%=100%，得5分。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本项目预算编制较为详细，项目资金支出总体能够按照预算执行。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支付凭证、资金申请报告资料，该项目实际到位资金为32万元，实际支出资金为20.38万元，预算执行率=（实际支出资金/实际到位资金）×100%=（20.38万元/32万元）×100%=63.7%，得3.2分。扣除分1.8分，偏差原因：前期资金使用因没有精细的计划未按期支付，影响了项目的进度。导致项目剩余资金未支付完毕，改进措施：我单位将于2024年继续支付剩余资金，保障项目如期进行，资金按期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综上，该指标满分5分，根据评分标准得3.2分。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①经查证项目的支付凭证，项目资金的使用依据《喀地财教【2022】73号》和《财政专项资金审批表》“专款专用的使用要求”，得1分。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②资金的拨付有较为完整的审批程序和手续，得1分。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③经查证项目支付凭证等资料，项目资金使用符合项目预算批复和合同规定的用途，得1分。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④经查证，项目资金使用不存在截留、挤占、挪用、虚列支出等情况，得2分。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①我单位制定了《伽师县业余体校预算绩效管理工作实施办法》《伽师县业余体校收支业务管理制度》等各项健全完整的管理制度，得1分。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伽师县业余体校2023年免费开放补助资金项目的组织领导，确保项目保质保量的按照相关规定及程序完成，成立项目领导小组，具体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热古丽·热西提任评价组组长，绩效评价工作职责为负责全盘工作。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开赛尔任评价组副组长，绩效评价工作职责为对项目实施情况进行实地调查。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迪木拉提任评价组成员，绩效评价工作职责为负责资料审核等工作。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综上，该指标满分3分，根据评分标准得3分。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项目产出类指标包括产出数量、产出质量、产出时效、产出成本四方面的内容，由4个三级指标构成，权重分为40分，实际得分37.82分，得分率为94.5%。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78.2%</w:t>
      </w:r>
      <w:r>
        <w:rPr>
          <w:rStyle w:val="18"/>
          <w:rFonts w:hint="eastAsia" w:ascii="仿宋" w:hAnsi="仿宋" w:eastAsia="仿宋" w:cs="仿宋"/>
          <w:b w:val="0"/>
          <w:bCs w:val="0"/>
          <w:spacing w:val="-4"/>
          <w:sz w:val="32"/>
          <w:szCs w:val="32"/>
        </w:rPr>
        <w:tab/>
        <w:t>7.82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94.5%</w:t>
      </w:r>
      <w:r>
        <w:rPr>
          <w:rStyle w:val="18"/>
          <w:rFonts w:hint="eastAsia" w:ascii="仿宋" w:hAnsi="仿宋" w:eastAsia="仿宋" w:cs="仿宋"/>
          <w:b w:val="0"/>
          <w:bCs w:val="0"/>
          <w:spacing w:val="-4"/>
          <w:sz w:val="32"/>
          <w:szCs w:val="32"/>
        </w:rPr>
        <w:tab/>
        <w:t>37.82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全年对外开放天数指标，预期指标值为&gt;=330天，实际完成值为330天，指标完成率为100%，与预期目标一致，根据评分标准，该指标不扣分，得3分。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每周开放时间指标，预期指标值为&gt;=35小时，实际完成值为35小时，指标完成率为100%，与预期目标一致，根据评分标准，该指标不扣除，得4分。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国家法定节假日，全民健身日和学校暑假期间每天开放时间指标，预期指标值&gt;=8小时，实际完成值为8小时，指标完成率为100%，与预期目标一致，根据评分标准，该指标不扣除，得3分。权重分值3分。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基础设施符合《大型体育场馆基本公共服务规范》标准指标，预期指标值为=100%，实际完成值为100%，指标完成率为100%，与预期目标一致，根据评分标准，该指标不扣分，得3分。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基础管理符合《大型体育场馆基本公共服务规范》标准指标，预期指标值为=100%，实际完成值为100%，指标完成率为100%，与预期目标一致，根据评分标准，该指标不扣分，得3分。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基础服务符合《大型体育场馆基本公共服务规范》标准指标，预期指标值为=100%，实际完成值为100%，指标完成率为100%，与预期目标一致，根据评分标准，该指标不扣分，得4分。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开放时间达标率指标，预期指标值为=100%，实际完成值为100%，指标完成率为100%，与预期目标一致，根据评分标准，该指标不扣分，得10分。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印刷宣传用品费用指标，预期指标值为&lt;=6866元，实际完成值为5460元，指标完成率为79.5%，与预期指标一致，根据评分标准，该指标扣0.41分，得1.59分，权重分2分，按完成比例赋分。偏差原因：前期资金使用因没有精细的计划未按期支付，影响了项目的进度。导致项目剩余资金未支付完毕。改进措施：我单位将于2024年继续支付剩余资金，保障项目如期进行，资金按期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购置办公用品指标，预期指标值为&lt;=6750元，实际完成值为6750元，指标完成率为100%，与预期指标一致，根据评分标准，该指标不扣分，得2分。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育用品购置、活动举办及室内维修费用指标，预期指标值&lt;=60000元，实际完成值为32600元，指标完成率为54.3%，与预期指标一致，根据评分标准，该指标扣0.9分，得1.1分，权重分2分，按完成比例赋分。偏差原因：前期资金使用因没有精细的计划未按期支付，影响了项目的进度。导致项目剩余资金未支付完毕。改进措施：我单位将于2024年继续支付剩余资金，保障项目如期进行，资金按期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购置智慧场馆客流统计系统成本指标，预期指标值&lt;=131680元，实际完成值为131680元，指标完成率为100%，与预期指标一致，根据评分标准，该指标不扣分，得2分。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塑胶跑道及足球场草坪维修成本指标，预期指标值&lt;=100000元，实际完成值为12675元，指标完成率为12.7%，与预期指标一致，根据评分标准，该指标扣0.87分，得0.13分，权重分1分，按完成比例赋分。偏差原因：前期资金使用因没有精细的计划未按期支付，影响了项目的进度。导致项目剩余资金未支付完毕。改进措施：我单位将于2024年继续支付剩余资金，保障项目如期进行，资金按期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体育馆水费成本指标，预期指标值&lt;=14704元，实际完成值为14704元，指标完成率为100%，与预期指标一致，根据评分标准，该指标不扣分，得1分。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合计得7.82分。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全民健身日全面免费开放指标，该指标预期指标值为=100%，实际完成值为100%，指标完成率为100%，与预期指标一致，根据评分标准，该指标不扣分，得5分。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场馆所属户外公共区及户外健身器材全年免费开放指标，该指标预期指标值为=100%，实际完成值为100%，指标完成率为100%，与预期指标一致，根据评分标准，该指标不扣分，得5分。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对于满意度指标：群众满意度，该指标预期指标值为&gt;=95%，实际完成值为95%，指标完成率为100%，达到预期目标，根据评分标准，该指标不扣分,得10分。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（1）调研对象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本次问卷调查的对象为群众。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（2）调研方式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本次计划采取简单随机抽样的方式，对本项目的受益对象进行线下问卷调查；在主要领导的协调下，组织安排了问卷调研工作。本次问卷调查采取线下问卷调查方式，回收有效问卷共计100份。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（3）满意度计算模型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满意度=∑样本数（“非常满意”×1.0分+“满意”×0.9分+“比较满意”×0.6分+“不满意”×0.4分+“非常不满意”×0分）/总样本数×100%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（4）调查结果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群众满意度=95%。</w:t>
      </w:r>
    </w:p>
    <w:p>
      <w:pPr>
        <w:spacing w:line="570" w:lineRule="exact"/>
        <w:ind w:firstLine="624" w:firstLineChars="200"/>
        <w:rPr>
          <w:rStyle w:val="18"/>
          <w:rFonts w:ascii="黑体" w:hAnsi="黑体" w:eastAsia="黑体" w:cs="黑体"/>
          <w:b w:val="0"/>
          <w:spacing w:val="-4"/>
          <w:sz w:val="32"/>
          <w:szCs w:val="32"/>
        </w:rPr>
      </w:pPr>
      <w:bookmarkStart w:id="0" w:name="_GoBack"/>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业余体校2023年免费开放补助资金项目预算32万元，到位32万元，实际支出20.38万元，预算执行率为63.7%，项目绩效指标总体完成率为90.4%，偏差率为26.7%。偏出原因：前期资金使用因没有精细的计划未按期支付，影响了项目的进度。导致项目剩余资金未支付完毕，采取措施：我单位将于2024年继续支付剩余资金，保障项目如期进行，资金按期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通过预算绩效管理，总结了工作中的较好的经验，一是在今后的工作一方面要严格预算编制，做到细化精确，争取一些费用纳入财政预算中。二是要严格落实项目经费使用管理规定，做到专款专用。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1.使用效率低：部分业余体校在资金使用过程中存在浪费和滥用现象，未能充分发挥资金效益。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2.监管不力：对资金使用的监管机制不完善，导致违规行为难以被及时发现和纠正。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1.加强监督管理：建立健全资金使用监管机制，加强对资金使用情况的定期检查和审计。对于违规行为，要依法依规进行严肃处理。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2.优化资金分配制度：建立公开透明的资金分配机制，确保资金能够公平、合理地分配给各业余体校。同时，鼓励社会各界参与资金监管和分配过程，提高资金使用效率。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0F92D47"/>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4</TotalTime>
  <ScaleCrop>false</ScaleCrop>
  <LinksUpToDate>false</LinksUpToDate>
  <CharactersWithSpaces>742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ZFB</cp:lastModifiedBy>
  <cp:lastPrinted>2018-12-31T10:56:00Z</cp:lastPrinted>
  <dcterms:modified xsi:type="dcterms:W3CDTF">2025-07-29T11:27:01Z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