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伽师县妇幼保健院2023年医务人员临时性工作补助项目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伽师县妇幼保健院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谭战兵</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妇幼保健院2023年医务人员临时性工作补助项目实施前期、过程及效果，评价财政预算资金使用的效率及效益。通过该项目的实施，项目实施后提高医务人员工作积极性从而有效提高医务人员医疗服务意识，医疗服务能力，促进医疗事业有序发展，增加员工获得感，幸福感的同时增加患者获得感，幸福感。同时对当地卫生事业的改善有良好的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发放医务人员临时性工作补助，其中，一类过度期间临时性医务人员补助经费3人0.48万元，二类过度期间临时性医务人员补助经费18人1.62万元，通过该项目的实施可为医疗机构提供保障，为医务人员工作生活提供保障。项目实施后可有效提高医务人员工作积极性从而有效提高医务人员医疗服务意识，医疗服务能力，促进医疗事业有序发展，为卫生事业的发展带来正面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w:t>
      </w:r>
      <w:bookmarkStart w:id="0" w:name="_GoBack"/>
      <w:bookmarkEnd w:id="0"/>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服务中心为事业单位，决算编制范围的有9个办公室：行政办公室、人事科、院感办、财务室、功功能科、化验室、妇科、儿科、婚检科等科室。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编制人数32人，其中：行政人员编制0人、工勤2人、参公0人、事业编制30人。实有在职人数30人，其中：行政在职0人、工勤2人、参公0人、事业在职28人。离退休人员62人，其中：行政退休人员0人、事业退休62人。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下达资金2.12万元，为中央资金，最终确定项目资金总数为2.12万元。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截至2024年5月31日，实际支出2.12万元，预算执行率100%。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发放医务人员临时性工作补助，该项目的实施可为医疗机构提供保障，为医务人员工作生活提供保障。项目实施后可有效提高医务人员工作积极性从而有效提高医务人员医疗服务意识，医疗服务能力，促进医疗事业有序发展，为卫生事业的发展带来正面影响，提高了医务人员的收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根据项目目标指标内容按阶段填写项目实施的前期准备工作、具体实施工作、验收阶段的具体工作，对工作内容进行详细描述，也可结合实际填写详实的工作计划。</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4个一级指标，其中：项目决策下设项目立项、绩效目标、资金投入2个二级指标；过程下设资金管理和组织实施2个二级指标。个性指标下设产出和效益个一级指标2个，其中产出下设产出数量、产出质量、产出时效、产出成本4个2级指标，效益下设项目效益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第一阶段：前期准备（2024年1月1日）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谭战兵任评价组组长，绩效评价工作职责为负责全盘工作。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张梅任评价组副组长，绩效评价工作职责为对项目实施情况进行实地调查。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古丽巴哈尔任评价组成员，绩效评价工作职责为负责资料审核等工作。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第二阶段：组织实施（2024年5月1日-5月9日）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第三阶段：分析评价（2024年5月10日-5月14日）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第四阶段：撰写与提交评价报告（2024年5月15日-5月20日）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伽师县妇幼保健院2023年医务人员临时性工作补助项目得分情况表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院医院2023年医务人员临时性工作补助项目完成100%，推动了医院医疗事业发展，提高医务人员工作积极性从而有效提高医务人员医疗服务意识，医疗服务能力，促进医疗事业有序发展，增加员工获得感，幸福感的同时增加患者获得感，幸福感。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（1）立项依据充分性：结合伽师县妇幼保健院工作职责，并组织实施。围绕2023年度工作重点和工作计划制定经费预算，根据评分标准，该指标不扣分，得3分。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（2）立项程序规范性：根据决策依据编制工作计划和经费预算，经过与单位主要领导，分管领导进行沟通、筛选确定经费预算计划，上党委会研究确定最终预算方案，根据评分标准，该指标不扣分，得2分。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5个三级指标构成，权重分为20分，实际得分100 分，得分率为20%。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（1）资金到位率：财政资金足额拨付到位，根据评分标准，该指标扣不分，得5分。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（4）管理制度健全性：制定了伽师县维吾尔医医院相关管理办法，对财政专项资金进行严格管理，基本做到了专款专用，根据评分标准，该指标不扣分，得2分。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伽师县妇幼保健院财务、业务等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一类过度期间临时性医务人员补助人员3人，与预期目标一致，根据评分标准，该指标不扣分，得5分。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二类过度期间临时性医务人员补助人员18人，与预期目标一致，根据评分标准，该指标不扣分，得5分。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补助发放准确率100%，与预期目标一致，根据评分标准，该指标不扣分，得10分。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补助发放及时率100%，与预期目标指标一致，根据评分标准，该指标不扣分，得10分。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一类过度期间临时性医务人员补助成本&lt;=0.16（万元），项目经费都能控制绩效目标范围内，根据评分标准，该指标不扣分，得10分。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二类过度期间临时性医务人员补助成本&lt;=0.09（万元），项目经费都能控制绩效目标范围内，根据评分标准，该指标不扣分，得10分。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提高医疗卫生机构服务能力，与预期指标一致，根据评分标准，该指标不扣分，得10分。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对于“满意度指标：受益医务人员满意度95%，与预期目标一致，根据评分标准，该指标不扣分,得10分。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伽师县妇幼保健院2023年医务人员临时性工作补助项目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预算2.12万元，到位2.12万元，实际支出2.12万元，预算执行率为100%，项目绩效指标总体完成率为100%，无偏差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医务人员工作积极性，加强完善人员类补助落实到位，严格按照标准执行，提高医务人员工作积极性从而有效提高医务人员医疗服务意识，医疗服务能力，促进医疗事业有序发展，增加员工获得感，幸福感的同时增加患者获得感，幸福感。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强化绩效理念，深入推进评价工作，进一步强化绩效管理理念，将要我评价的被动认识转化为我要评价的主动实践，健全完善制度办法，切实加强组织领导，深入推进评价工作，提升整体绩效管理水平;进一步完善项目监督机制，以系统化思维、台账式管理方式牵头开展监督；创新专项监督方式，多措并举打造立体式监督模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强化绩效理念，深入推进评价工作，进一步强化绩效管理理念，将要我评价的被动认识转化为我要评价的主动实践，健全完善制度办法，切实加强组织领导，深入推进评价工作，提升整体绩效管理水平;进一步完善项目监督机制，以系统化思维、台账式管理方式牵头开展监督；创新专项监督方式，多措并举打造立体式监督模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34935B27"/>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2024-11-01T03:48:30Z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