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伽师县2023年灭鼠活动实施项目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伽师县爱国卫生运动服务中心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伽师县爱国卫生运动服务中心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艾力亚尔·木塔力甫</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全国爱卫发关于印发《国家卫生城镇评审管理办法》和《国家卫生城市和国家卫生县标准》《国家卫生乡镇标准》的通知》全爱卫发[2021]6号、《关于印发新疆维吾尔自治区卫生健康事业“十四五”发展规划的通知》新政办发〔2021〕79号、《新疆维吾尔自治区爱国卫生工作条例》相关政策文件与规定，开展除害防病，灭鼠活动。</w:t>
        <w:br/>
        <w:t>开展灭鼠活动的目的是确保我县城区和乡镇降低鼠密度，减少因鼠害造成的直接，间接经济损失，减少因鼠引发疾病，保障我县人民群众身体健康和财产安全。</w:t>
        <w:br/>
        <w:t>2. 主要内容及实施情况</w:t>
        <w:br/>
        <w:t>本项目主要用于购买灭鼠药、置放灭鼠器械，服务于全县群众。本项目共投放鼠药48904公斤，置放毒饵盒1600个、粘鼠板3086个，喷洒7%高氯甲磷微乳剂100公斤。</w:t>
        <w:br/>
        <w:t>项目的实施由专业公司进行技术培训，组织进行了以村、社区、乡镇为单位的灭鼠领导小组和灭鼠小分队的培训，保证精准投放毒饵，确保人畜禽类的安全，杜绝鼠饵流失，消除安全隐患。通过投放鼠药、置放灭鼠器械，减少鼠类危害，控制传染病发生，巩固灭鼠效果，保障人民群众身体健康，提高人民群众的幸福指数和满意度。</w:t>
        <w:br/>
        <w:t>3.项目实施主体</w:t>
        <w:br/>
        <w:t>伽师县爱国卫生运动服务中心为参照公务员管理的事业单位，决策编制范围的有1个办公室：办公室。</w:t>
        <w:br/>
        <w:t>编制人数5人，其中：参公5人。实有在职人数3人，其中：参公3人。离退休人员4人，其中：参公退休人员4人。</w:t>
        <w:br/>
        <w:t>4.资金投入和使用情况</w:t>
        <w:br/>
        <w:t>根据《关于申请2023年灭鼠经费的请示》，共安排下达县本级资金49.99万元，为伽师县2023年灭鼠活动项目资金，最终确定项目资金总数为49.99万元。</w:t>
        <w:br/>
        <w:t>截至2023年12月31日，实际支出49.99万元，预算执行率100%。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购买灭鼠药、置放灭鼠器械，服务于全县群众。本项目共投放鼠药48904公斤，置放毒饵盒1600个、粘鼠板3086个，喷洒7%高氯甲磷微乳剂100公斤。通过本项目的实施，保证减少传染病的发生，巩固灭鼠效果，保障人民群众身体健康，提高人民群众的幸福指数和满意度。</w:t>
        <w:br/>
        <w:t>2.阶段性目标</w:t>
        <w:br/>
        <w:t>实施的前期准备工作：制定伽师县2023年灭鼠活动实施方案、由专业公司对我县的鼠害进行详细调查，确定鼠害情况并测算全县灭鼠所需的药物及灭鼠器材数量。</w:t>
        <w:br/>
        <w:t>具体实施进行工作：数据采集，整理项目实施提交的各项资料，了解项目进度、资金执行情况等内容；进行项目支出部门评价各项工作信息采集等。根据实施方案要求，专业公司对乡镇、村、社区进行灭鼠技术培训，爱卫中心加强项目实施过程中的监督检查，保证项目有效落实。</w:t>
        <w:br/>
        <w:t>验收阶段的具体工作：将项目相关资料进行归档档，包括但不限于：评价项目基本情况和相关文件、评价实施方案、项目支付资料等相关档案。由专业公司对灭鼠后的鼠密度进行监测，灭鼠效果得到巩固，减少了因鼠害造成的直接，间接经济损失，控制传染病的发生，保障我县人民群众身体健康和财产安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2023年灭鼠活动实施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艾力亚尔·木塔力甫任评价组组长，绩效评价工作职责为负责全盘工作。</w:t>
        <w:br/>
        <w:t>阿斯木姑·乃再尔任评价组副组长，绩效评价工作职责为对项目实施情况进行实地调查。</w:t>
        <w:br/>
        <w:t>张秀英任评价组成员，绩效评价工作职责为负责资料审核等工作。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2023年灭鼠活动实施项目减少鼠害，减少因鼠害造成的直接，间接经济损失，减少因鼠引发疾病，保障我县人民群众身体健康和财产安全效益。项目实施主要通过项目决策、项目过程、项目产出以及项目效益等方面进行评价，其中：</w:t>
        <w:br/>
        <w:t>项目决策：该项目主要通过《关于申请2023年灭鼠经费的请示》立项，项目实施符合《全国爱卫发关于印发《国家卫生城镇评审管理办法》和《国家卫生城市和国家卫生县标准》《国家卫生乡镇标准》的通知》全爱卫发[2021]6号、《关于印发新疆维吾尔自治区卫生健康事业“十四五”发展规划的通知》新政办发〔2021〕79号、《新疆维吾尔自治区爱国卫生工作条例》要求，项目立项依据充分，立项程序规范。 </w:t>
        <w:br/>
        <w:t>项目过程：该项目预算安排 49.99万元，实际支出49.99万元，预算执行率100%。项目资金使用合规，项目财务管理制度健全，财务监控到位，所有资金支付均按照国库集中支付制度严格执行，现有项目管理制度执行情况良好。</w:t>
        <w:br/>
        <w:t>项目产出：项目实施产生的数量指标：购买溴敌隆（0.005%）48904公斤，毒饵盒1600个，粘鼠板3086个，7%高氯甲磷微乳剂100公斤。</w:t>
        <w:br/>
        <w:t>质量指标：资金使用合规率100%。</w:t>
        <w:br/>
        <w:t>项目效益：通过实施此项目减少鼠害，减少因鼠害造成的直接，间接经济损失，减少因鼠引发疾病，保障我县人民群众身体健康和财产安全效益。</w:t>
        <w:br/>
        <w:t>经评价组通过实地调研、综合分析法、问卷调查法等方式，主要采用综合分析法对项目的决策、实施、产出、效益进行综合评价分析，最终评分100分。</w:t>
        <w:br/>
        <w:t>伽师县2023年灭鼠活动实施项目得分情况表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灭鼠活动实施项目已完成购买发放鼠药溴敌隆（0.005%）48904公斤，置放毒饵盒1600个，粘鼠板3086个，购买喷洒7%高氯甲磷微乳剂100公斤，通过该项目的实施，减少鼠害，减少因鼠害造成的直接，间接经济损失，减少因鼠引发疾病，保障我县人民群众身体健康和财产安全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结合单位“三定”方案职责，并组织实施。围绕2023年度工作重点和工作计划制定经费预算。</w:t>
        <w:br/>
        <w:t>①项目立项是根据《关于印发新疆维吾尔自治区卫生健康事业“十四五”发展规划的通知》新政办发〔2021〕79号，第三章第一节深入推进健康新疆建设之深入开展新时代爱国卫生运动。“十四五”期间，自治区卫生城市、自治区卫生县城创建全覆盖，培育创建5-10个国家卫生城镇，大力开展健康知识普及，倡导文明健康绿色环保的生活方式。故本项目立项符合国家法律法规、国民经济发展规划和相关政策得1分。</w:t>
        <w:br/>
        <w:t>②项目立项是根据《全国爱卫发关于印发《国家卫生城镇评审管理办法》和《国家卫生城市和国家卫生县标准》《国家卫生乡镇标准》的通知》全爱卫发[2021]6号，第七项：疾病防控与医疗卫生服务中（四十五）“建立政府组织和全社会参与的病媒生物预防控制机制。掌握辖区病媒生物孳生地情况，密度变化和侵害情况。鼠蚊蝇蟑螂的密度达标。重点行业和单位防蝇和防鼠设施合格”。故本项目立项符合行业发展规划和政策要求得0.5分。</w:t>
        <w:br/>
        <w:t>③项目立项是根据《伽师县爱国卫生运动委员会办公室机构编制方案》第三条开展创建卫生城市、卫生乡镇、村和卫生单位活动职责，故项目立项与部门职责范围相符，属于部门履职所需得0.5分。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①项目根据决策依据编制工作计划和经费预算，经过与县政府、部门分管领导进行沟通、筛选确定经费预算计划，上党支部会研究确定最终预算方案，严格按照规定的程序申请设立，得1分。</w:t>
        <w:br/>
        <w:t>②项目的审批文件及材料有《关于申请2023年灭鼠经费的请示》，符合相关要求，得0.5分。</w:t>
        <w:br/>
        <w:t>③事前已经过必要的可行性研究、专家论证、风险评估、绩效评估、集体决策，文件及材料有《伽师县2023年灭鼠活动项目事前绩效评估报告》得0.5分。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①项目严格按照《2023年自治区分行业分领域绩效指标体系》、《伽师县2023年灭鼠活动项目实施方案》设置了《项目支出绩效目标表》得0.5分。</w:t>
        <w:br/>
        <w:t>②项目绩效目标中设立了购买鼠药溴敌隆（0.005%）、毒饵盒、粘鼠板、7%高氯甲磷微乳剂等核心指标内容，与本项目实际工作内容相关，得1分。</w:t>
        <w:br/>
        <w:t>③项目预期产出效益和效果是符合正常的业绩水平得0.5分。</w:t>
        <w:br/>
        <w:t>④经查证《项目支出绩效目标表》、《关于申请2023年灭鼠经费的请示》等相关资料，本项目预算确定金额、预算批复的项目投资额都为49.99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①根据《伽师县2023年灭四害采购会议纪要》《伽师县2023年灭鼠活动实施项目事前绩效评估报告》，本项目预算编制经过科学论证，得1分。</w:t>
        <w:br/>
        <w:t>②根据《关于申请2023年灭鼠经费的请示》、《伽师县2023年灭鼠活动项目实施方案》、《伽师县2023年灭四害采购会议纪要》，本项目预算内容与项目内容匹配，得1分。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①本项目以《关于申请2023年灭鼠经费的请示》为依据进行资金分配，预算资金分配依据充分，得2.5分。</w:t>
        <w:br/>
        <w:t>②根据本项目《伽师县2023年灭鼠活动项目实施方案》《伽师县2023年灭鼠活动实施项目事前绩效评估报告》，资金分配额度合理，与我单位实际情况相适应，得2.5分。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申请2023年灭鼠经费的请示》，预算安排总额为49.99万元，实际到位49.99万元，资金到位率100%。资金到位率=（实际到位资金/预算资金）×100%=（49.99万元/49.99万元）×100%=100%，得5分。综上，该指标满分5分，根据评分标准得5分。   </w:t>
        <w:br/>
        <w:t>（2）预算执行率：</w:t>
        <w:br/>
        <w:t>本项目预算编制较为详细，项目资金支出总体能够按照预算执行。</w:t>
        <w:br/>
        <w:t>经查证支付凭证、资金申请报告资料，该项目实际到位资金为49.99万元，实际支出资金为49.99万元，预算执行率=（实际支出资金/实际到位资金）×100%=（49.99万元/49.99万元）×100%=100%，得5分。</w:t>
        <w:br/>
        <w:t>综上，该指标满分5分，根据评分标准得5分。</w:t>
        <w:br/>
        <w:t>（3）资金使用合规性：</w:t>
        <w:br/>
        <w:t>①经查证项目的支付凭证，项目资金的使用依据《财政收支管理制度》和《伽师县爱国卫生运动服务中心财务管理制度》“专款专用的使用要求”，得1分。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①我单位制定了《伽师县爱国卫生运动服务中心预算绩效管理工作实施办法》，《伽师县爱国卫生运动服务中心财务管理制度》等健全完整的各项管理制度，得1分。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灭鼠活动实施项目的组织领导，确保项目保质保量的按照相关规定及程序完成，成立项目领导小组，具体如下：</w:t>
        <w:br/>
        <w:t>艾力亚尔·木塔力甫任组长，职责为负责全盘工作。</w:t>
        <w:br/>
        <w:t>阿斯木姑·乃再尔任副组长，职责为对项目实施情况进行实地调查。</w:t>
        <w:br/>
        <w:t>张秀英任成员，职责为负责资料审核等工作。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购买鼠药溴敌隆（0.005%）指标，预期指标值为=48904公斤，实际完成值为48904公斤，指标完成率为100%，与预期目标一致，根据评分标准，该指标不扣分，得3分。</w:t>
        <w:br/>
        <w:t>购买毒饵盒指标，预期指标值为=1600个，实际完成值为1600个，指标完成率为100%，与预期目标一致，根据评分标准，该指标不扣分，得3分。</w:t>
        <w:br/>
        <w:t>购买粘鼠板指标，预期指标值为=3086个，实际完成值为3086个，指标完成率为100%，与预期目标一致，根据评分标准，该指标不扣分，得2分。</w:t>
        <w:br/>
        <w:t>购买7%高氯甲磷微乳剂指标，预期指标值为=100公斤，实际完成值为100公斤，指标完成率为100%，与预期目标一致，根据评分标准，该指标不扣分，得2分。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工作任务按期完成率指标，预期指标值为=100%，实际完成值为100%，指标完成率为100%，与预期目标一致，根据评分标准，该指标不扣分，得5分。</w:t>
        <w:br/>
        <w:t>项目按计划完成率指标，预期指标值为=100%，实际完成值为100%，指标完成率为100%，与预期目标一致，根据评分标准，该指标不扣分，得5分。</w:t>
        <w:br/>
        <w:t>合计得10分。</w:t>
        <w:br/>
        <w:t>（4）对于“产出成本”：</w:t>
        <w:br/>
        <w:t>鼠药溴敌隆（0.005%）指标，预期指标值为=9.5元/公斤、实际完成值为鼠药溴敌隆（0.005%）9.5元/公斤，指标完成率100%，与预期目标一致，项目经费都能控制绩效目标范围内，根据评分标准，该指标不扣分，得3分。</w:t>
        <w:br/>
        <w:t>毒饵盒指标，预期指标值为=3.5元/个、实际完成值为毒饵盒3.5元/个，指标完成率100%，与预期目标一致，项目经费都能控制绩效目标范围内，根据评分标准，该指标不扣分，得3分。</w:t>
        <w:br/>
        <w:t>粘鼠板指标，预期指标值为=3.5元/个，实际完成值为粘鼠板3.5元/个，指标完成率100%，与预期目标一致，项目经费都能控制绩效目标范围内，根据评分标准，该指标不扣分，得2分。</w:t>
        <w:br/>
        <w:t>7%高氯甲磷微乳剂指标，预期指标值为=190元/公斤，实际完成值为7%高氯甲磷微乳剂190元/公斤，指标完成率100%，与预期目标一致，项目经费都能控制绩效目标范围内，根据评分标准，该指标不扣分，得2分。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降低鼠密度，控制传染病发生指标，该指标预期指标值为有效控制，实际完成值为有效控制，指标完成率为有效控制，与预期指标一致，根据评分标准，该指标不扣分，得10分。</w:t>
        <w:br/>
        <w:t>实施效益指标合计得10分。</w:t>
        <w:br/>
        <w:t>（2）对于“经济效益指标”：</w:t>
        <w:br/>
        <w:t>无。</w:t>
        <w:br/>
        <w:t>（3）对于“生态效益指标”：</w:t>
        <w:br/>
        <w:t>无</w:t>
        <w:br/>
        <w:t>2.满意度指标:</w:t>
        <w:br/>
        <w:t>对于满意度指标：居民满意度，该指标预期指标值为≧95%，实际完成值为99.8%，指标完成率为105.05%，达到预期目标，根据评分标准，该指标不扣分,得10分。</w:t>
        <w:br/>
        <w:t>（1）调研对象</w:t>
        <w:br/>
        <w:t>本次问卷调查的对象为受益村（社区）居民。</w:t>
        <w:br/>
        <w:t>（2）调研方式</w:t>
        <w:br/>
        <w:t>本次计划采取简单随机抽样的方式，对村（社区）居民受益对象进行线下问卷调查；在卫健委的协调下，组织安排了问卷调研工作。本次问卷调查采取线下问卷调查方式，回收有效问卷共计100份。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受益居民满意度=99.8%</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伽师县2023年灭鼠活动实施项目预算49.99万元，到位49.99万元，实际支出49.99万元，预算执行率为100%，项目绩效指标总体完成率为100.4%，偏差率为0.4%，本项目无偏差。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一是管理制度完善、责任落实到位，跟踪考核机制完善且运行有效，在项目实施过程中严格按照管理办法，采用工作量化责任到人的方式使项目执行情况较好。</w:t>
        <w:br/>
        <w:t>二是对资金的使用情况、执行进度，资金落实情况跟踪管理，杜绝资金在分配使用过程中出现违纪违规现象，确保资金安全使用。</w:t>
        <w:br/>
        <w:t>三是加强项目进度执行，到各乡镇、村对项目落实情况进行跟踪检查，确保项目按期完成。</w:t>
        <w:br/>
        <w:t>（二）存在问题及原因分析</w:t>
        <w:br/>
        <w:t>一是项目绩效目标设置、绩效管理理念有待加强。绩效目标申报不够全面，绩效指标量化不够，绩效评价手段和方法有待优化等问题。</w:t>
        <w:br/>
        <w:t>二是项目制度建设管理办法方面有待加强，会影响项目的管理规范性，不能及时的规避制度的弊端，使制度真正的得到落实。　</w:t>
        <w:br/>
        <w:t>三是项目绩效目标申报不够全面，绩效评价手段和方法有待优化，绩效自评组织实施还不够规范等问题。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1.强化项目绩效管理理念 。逐步完善项目管理制度建设，将绩效管理工作应用到项目的日常管理中，把这项长期的工作真正变成一种可持续的发展机制，不断完善制度、措施和程序，不断提高全过程服务水平。</w:t>
        <w:br/>
        <w:t>2.健全项目管理机制，规范单位工作流程。进一步加以改进和完善管理机制，加强宣传及培训，提高部门绩效自评质量。</w:t>
        <w:br/>
        <w:t>3.贯彻落实全面绩效管理工作，建立全过程预算绩效管理链条，将绩效各个环节紧密贯通。</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