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伽师县畜牧兽医局2023年粮改饲项目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伽师县畜牧兽医局(行政)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伽师县畜牧兽医局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西尔扎提江·卡斯木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2024年06月21日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我县从2019年开始实施粮改饲试点项目，粮改饲项目试点效果很明显，受到了养殖企业和广大农牧民群众的认可。项目主要目的是通过粮改饲项目的实施，促进种植业结构调整和畜牧业节本提质增效，加快农业由传统的“粮、经”二元结构向“粮、经、饲”三元结构转变，实现种养双赢、农牧民增收、实践证明，加快推进粮改饲、构建新型种养关系是农业供给侧结构性改革的战略问题，是推动粮食去库存、解决玉米“三量齐增”问题的迫切需要，是推进农业结构调整、提高农牧业综合效益和竞争力的重要手段，是推动草食畜牧业“降成本、补短板”的现实选择，是促进农牧结合、种养加一体化、一二三产业融合发展的重要途径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以养殖带动种植方式推动种植业结构调整，促进青贮玉米等优质饲草料种植，收贮的青贮饲草以饲草料产品方式就地转化。全面提升种、收、贮、用综合能力和社会化服务水平，推动饲草料品种专用化、生产规模化、销售商品化。通过试点，探索建立种养结合、粮草兼顾的新型农牧业结构，加快实现种养加一体化、一二三产业融合，推动农牧业可持续发展，种养循环互动。2023年，地区下达我县粮改饲任务为：全株青贮玉米等优质牧草种植面积2.9467万亩，收储优质青贮饲8.8401万吨，原则上每吨不超过49.66元。我县畜牧兽医局、财政部门共同商量确定每吨优质饲草料补贴标准49.66元，全株青贮玉米等优质牧草种植面积2.9467万亩，收储优质青贮饲料8.84万吨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地财农（2023）7号共安排下达资金439万元，为粮改饲资金，最终确定项目资金总数为439万元。截止2024年5月31日支付439万元，通过对该项目的实施，进一步夯实了畜牧业发展基础，促进了畜牧业持续稳步健康发展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经评价组通过实地调研、综合分析法、问卷调查法等方式，主要采用综合分析法对项目的决策、实施、产出、效益进行综合评价分析，最终评分100分。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 20 分，实际得分20分，得分率为100%。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项目效益类指标包括项目效益1个方面的内容，由4个三级指标构成，权重分为20分，实际得分20分，得分率为100%。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伽师县畜牧兽医局2023年粮改饲项目预算439万元，到位439万元，实际支出439万元，预算执行率为90%，项目绩效指标总体完成率为100%，没有偏差。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促进农村经济发展中发挥了重要作用。通过实施该项目，我们可以有效推动畜牧业的持续健康发展，提高农民的收入水平和生活质量。尽管当前项目仍面临一些问题和挑战，但只要我们采取有效的对策和措施，加强项目管理和监管力度，相信畜牧良种补贴项目一定会取得更加显著的成效。让我们共同努力，为推动我国农业和农村经济的持续健康发展贡献力量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1.加强技术指导和培训力度，提高农民的科学养殖水平，确保畜牧良种能够充分发挥其优势。</w:t>
        <w:br/>
        <w:t>2.加强政策宣传和普及力度，提高农民对优质畜牧品种的认知度和重视程度。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