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伽师县卧里托格拉克镇防渗渠及食品基地建设项目（NZX）</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伽师县卧里托格拉克镇人民政府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伽师县卧里托格拉克镇人民政府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仇九军</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2025年01月11日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对伽师县卧里托格拉克镇防渗渠及食品基地建设项目（NZX）下辖三个子项目：美丽乡村建设项目、9村院落标准化维护建设项目及村级阵地升级改造工程项目的债务进行化解。是卧里托格拉克镇严格执行资金使用范围，规范专项资金管理，是将企业满意度放在首位、严格控制政府债务风险，提升政府公信力需要。项目的建设可以有效规范政府债务管理，有效改善了政企关系，促进了企业健康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项目总金额118.49万元，主要支付美丽乡村建设项目工程尾款20万元，支付9村院落标准化维护建设项目工程尾款10万元，支付村级阵地升级改造工程尾款88.49万元，化解了三项债务，项目实施贯彻落实国家债务管理政策，规范政府债务管理，严格控制政府债务风险，提升了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伽师县卧里托格拉克镇为行政单位，纳入部门决算编制范围的有5个办公室。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编制人数100人，其中：行政人员编制63人、参公0人、事业编制37人。实有在职人数139人，其中：行政在职69人、参公40人、事业在职30人。离退休人员19人，其中：行政退休人员12人。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伽党阅字【2024】1号共安排下达资金118.49万元，为以奖代补金，最终确定项目资金总数为118.49万元。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截至2024年12月31日，实际支出118.49万元，预算执行率100%。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完成对美丽乡村项目工程尾款、村级阵地提升改造项目工程尾款、9村院落标准化种植项目工程尾款进行债务化解。项目的实施可以有效规范政府债务管理，严格控制政府债务风险，提升了政府公信力。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实施的前期准备工作：预算编制、项目管理办法制定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具体实施工作：化解3项债务项目</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，以伽师县卧里托格拉克镇防渗渠及食品基地建设项目（NZX）支出为对象所对应的预算资金，以项目实施所带来的产出和效果为主要内容，以促进预算单位完成特定工作任务目标所组织开展的绩效评价。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本次评价范围涵盖项目总体绩效目标、各项绩效指标完成情况以及预算执行情况。覆盖项目预算资金支出的所有内容进行评价。包括项目实施、项目成本、</w:t>
      </w:r>
      <w:r>
        <w:rPr>
          <w:rStyle w:val="19"/>
          <w:rFonts w:hint="eastAsia" w:ascii="仿宋" w:hAnsi="仿宋" w:eastAsia="仿宋" w:cs="仿宋"/>
          <w:b w:val="0"/>
          <w:bCs w:val="0"/>
          <w:spacing w:val="-4"/>
          <w:sz w:val="32"/>
          <w:szCs w:val="32"/>
          <w:lang w:eastAsia="zh-CN"/>
        </w:rPr>
        <w:t>项目收益等</w:t>
      </w:r>
      <w:r>
        <w:rPr>
          <w:rStyle w:val="19"/>
          <w:rFonts w:hint="eastAsia" w:ascii="仿宋" w:hAnsi="仿宋" w:eastAsia="仿宋" w:cs="仿宋"/>
          <w:b w:val="0"/>
          <w:bCs w:val="0"/>
          <w:spacing w:val="-4"/>
          <w:sz w:val="32"/>
          <w:szCs w:val="32"/>
        </w:rPr>
        <w:t>。</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个性指标下设产出、成本、效益和满意度指标4个一级指标，其中：产出下设产出数量、产出质量和产出时效3个二级指标；成本下设经济成本、社会成本和生态环境成本指标3个二级指标；效益下设经济效益、社会效益及生态效益指标3个二级指标；满意度下设满意度指标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伽师县卧里托格拉克镇防渗渠及食品基地建设项目（NZX）绩效评价指标体系及综合评分表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仇九军任评价组组长，绩效评价工作职责为负责全盘工作。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马维评价组副组长，绩效评价工作职责为为对项目实施情况进行调查核实。</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班训育任评价组成员，绩效评价工作职责为负责资料审核等工作。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经评价组通过调研、查阅资料等方式，采用综合分析法对项目的管理、绩效进行的综合评价分析。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通过实施伽师县卧里托格拉克镇防渗渠及食品基地建设项目（NZX），</w:t>
      </w:r>
      <w:bookmarkStart w:id="0" w:name="_GoBack"/>
      <w:bookmarkEnd w:id="0"/>
      <w:r>
        <w:rPr>
          <w:rStyle w:val="19"/>
          <w:rFonts w:hint="eastAsia" w:ascii="仿宋" w:hAnsi="仿宋" w:eastAsia="仿宋" w:cs="仿宋"/>
          <w:b w:val="0"/>
          <w:bCs w:val="0"/>
          <w:spacing w:val="-4"/>
          <w:sz w:val="32"/>
          <w:szCs w:val="32"/>
        </w:rPr>
        <w:t>该项目的实施，有效改善了政企关系，促进了企业健康发展。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项目实施主要通过项目过程、项目产出以及项目效益等方面进行评价，其中：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卧里托格拉克镇防渗渠及食品基地建设项目（NZX）预算安排118.49万元，实际支出118.49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项目产出：此项目总金额118.49万元，主要用于化解三项债务。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项目效益：项目实施贯彻落实国家债务管理政策，规范政府债务管理，严格控制政府债务风险，提升了政府公信力。改善了政企关系，促进了企业健康发展。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卧里托格拉克镇防渗渠及食品基地建设项目（NZX）进行客观评价，最终评分结果：评价总分100分，绩效等级为“优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（1）立项依据充分性：结合卧里托格拉克镇人民政府职责，并组织实施。围绕2024年度工作重点和工作计划制定经费预算，根据评分标准，该指标不扣分，得3分。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（2）立项程序规范性：根据决策依据编制工作计划和经费预算，经过与镇党委领导进行沟通、筛选确定经费预算计划，上党委会研究确定最终预算方案，根据评分标准，该指标不扣分，得2分。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预算编制经过科学论证，内容与项目</w:t>
      </w:r>
      <w:r>
        <w:rPr>
          <w:rStyle w:val="19"/>
          <w:rFonts w:hint="eastAsia" w:ascii="仿宋" w:hAnsi="仿宋" w:eastAsia="仿宋" w:cs="仿宋"/>
          <w:b w:val="0"/>
          <w:bCs w:val="0"/>
          <w:spacing w:val="-4"/>
          <w:sz w:val="32"/>
          <w:szCs w:val="32"/>
          <w:lang w:eastAsia="zh-CN"/>
        </w:rPr>
        <w:t>内容相匹配</w:t>
      </w:r>
      <w:r>
        <w:rPr>
          <w:rStyle w:val="19"/>
          <w:rFonts w:hint="eastAsia" w:ascii="仿宋" w:hAnsi="仿宋" w:eastAsia="仿宋" w:cs="仿宋"/>
          <w:b w:val="0"/>
          <w:bCs w:val="0"/>
          <w:spacing w:val="-4"/>
          <w:sz w:val="32"/>
          <w:szCs w:val="32"/>
        </w:rPr>
        <w:t>，项目投资额与工作任务相匹配，根据评分标准，该指标不扣分，得3分。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（1）资金到位率：财政资金足额拨付到位，牵头单位能够及时足额按照合同约定将专项资金拨付给联合体单位，根据评分标准，该指标不扣分，得3分。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（4）管理制度健全性：制定了相关管理办法，对财政专项资金进行严格管理，基本做到了专款专用，根据评分标准，该指标不扣分，得5分。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财政所提出经费预算支出可行性方案，经过与镇党委领导沟通后，报党委会议研究执行，镇财经领导小组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项目产出类指标包括产出数量、产出质量、产出时效三个方面的内容，由7个三级指标构成，权重分为45分，实际得分45分，得分率为100%。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拟化解债务项目数量，预期指标值为3个，实际完成值为3个，指标完成率为100%，与预期目标一致，根据评分标准，该指标不扣分，得10分。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债务纠纷发案率指标，预期指标值为0%，实际完成值为0%，指标完成率为100%，与预期目标一致，根据评分标准，该指标不扣分，得5分。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项目完成时间指标，预期指标值为2024年12月25日前，实际完成值为2024年12月25日，指标完成率为100%，与预期目标一致，根据评分标准，该指标不扣分，得10分。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（4）对于“经济成本指标”：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支付美丽乡村项目工程尾款金额指标，预期指标值为小于等于20万元，实际完成值为20万元，指标完成率为100%。根据评分标准，该指标不扣分，得5分。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支付阵地提升改造项目工程尾款金额，预期指标值为小于等于88.49万元，实际完成值为88.49万元，指标完成率为100%。根据评分标准，该指标不扣分，得5分。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支付9村院落标准化种植项目工程尾款金额，预期指标值为小于等于10万元，实际完成值为10万元，指标完成率为100%。根据评分标准，该指标不扣分，得5分。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提升政府公信力指标，该指标预期指标值为有效提升，实际完成值为有效提升，指标完成率为100%，与预期指标一致，根据评分标准，该指标不扣分，得10分。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项目影响区受益群众满意度指标：该指标预期指标值为大于等于95%，实际完成值为97%，指标完成率为102%，项目完成情况较好，受益群众反馈情况较好。根据评分标准，该指标不扣分,得10分。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伽师县卧里托格拉克镇防渗渠及食品基地建设项目（NZX）预算118.49万元，到位118.49万元，实际支出118.49万元，预算执行率为100%，项目绩效指标总体完成率为100.2%。无偏差。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沟通协调，我单位及时向领导汇报项目建设进度，加强与对方单位的沟通，确保项目按期完成。三是经该项目的实施，有效改善了政企关系，促进了企业健康发展，项目从开始到结束，及时向各行业部门咨询最有利的条件，将其落实到项目上。严格执行资金使用范围，规范专项资金管理。严格落实项目内容，将企业满意度放在首位，将项目的整体效益发挥到最大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关于伽师县卧里托格拉克镇防渗渠及食品基地建设项目（NZX）存在后续监管和监测问题，如若监管不及时会造成固定资产流失问题，需进一步加强资产管护，聘请第三方公司对此做好水土保持相关的监测和验收工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预算与执行的进一步规范。根据预算执行进度管理规定，统筹安排好各项任务，细化项目预算编制内容，避免预算执行的盲目性，提高预算刚性。加强预算执行分析，把预算执行分析作为加强财务管理的主要环节，创新思路，拓宽视角，密切监控预算执行情况，高标准严要求抓好预算执行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管理的建议。对项目资金实行专项管理，确保资金能够及时到位及合理使用。建立完善落实工作制度和财务管理制度，规范开展工作，按要求及时上报支付申请，加快资金审批和拨付进度。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管理方面的建议。成立项目专班，各项工作落实到人、层层分管、环环相扣，全力推进项目的实施。切实制定项目，切实抓好专项实施工作，切实抓好监督工作。增强相关人员实际操作能力，实现稳步发展，达到提质增效的目的。</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w:t>
      </w:r>
      <w:r>
        <w:rPr>
          <w:rStyle w:val="19"/>
          <w:rFonts w:hint="eastAsia" w:ascii="仿宋" w:hAnsi="仿宋" w:eastAsia="仿宋" w:cs="仿宋"/>
          <w:b w:val="0"/>
          <w:bCs w:val="0"/>
          <w:spacing w:val="-4"/>
          <w:sz w:val="32"/>
          <w:szCs w:val="32"/>
          <w:lang w:eastAsia="zh-CN"/>
        </w:rPr>
        <w:t>报告所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311E6E7B"/>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6691a7-095c-44b7-96b2-0a4a7e75c71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2025-10-21T11:16:52Z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