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伽师县夏普吐勒镇央艾日克（23）村产业配套项目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伽师县夏普吐勒镇人民政府</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 xml:space="preserve"> 伽师县夏普吐勒镇人民政府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黄帮军</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2024年06月07日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（一）项目概况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该项目是一个能够转变农业发展方式，促进农业可持续发展的项目，通过对其进行综合治理，减轻水土流失和土地沙化，充分利用“土壤水库”的蓄水、调水和供水功能，促进自然降水的有效利用与灌溉水利用的有机结合，减少对水资源的过度开发；有利于保护农业生态环境，促进农业的可持续发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建设是巩固拓展脱贫攻坚成果的需要，通过项目的建设，可提高农作物单产，且增产效益显著，通过增产效益来增加农民收入，促进本灌区早日实现“农业增产、农民增收、农村繁荣”目标，为灌区经济社会全面协调可持续发展提供保障，为巩固脱贫攻坚成果、全面建成小康社会奠定良好基础。节水型社会建设管理改革的需要，只有通过农田水利工程的建设完善水利基础设施，才能有效的实施水资源管理，真正做到社会经济良性运行、工程效益显著和生态与社会经济协调发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夏普吐勒镇人民政府为差额事业单位，纳入2024年部门决算编制范围的有5个办公室：党政办公室、党建办公室、经济发展和财政办公室、社会事务办公室、综合执法办公室。5个中心：伽师县夏普吐勒镇农业（畜牧业）发展服务中心、伽师县夏普吐勒镇文体广电旅游服务中心、伽师县夏普吐勒镇社会保障（民政）服务中心（退役军人服务站）、伽师县夏普吐勒镇村镇规划建设发展中心（生态环境工作站）、伽师县夏普吐勒镇综治中心（</w:t>
      </w:r>
      <w:r>
        <w:rPr>
          <w:rStyle w:val="19"/>
          <w:rFonts w:hint="eastAsia" w:ascii="仿宋" w:hAnsi="仿宋" w:eastAsia="仿宋" w:cs="仿宋"/>
          <w:b w:val="0"/>
          <w:bCs w:val="0"/>
          <w:spacing w:val="-4"/>
          <w:sz w:val="32"/>
          <w:szCs w:val="32"/>
          <w:lang w:val="en-US" w:eastAsia="zh-CN"/>
        </w:rPr>
        <w:t>网格化</w:t>
      </w:r>
      <w:r>
        <w:rPr>
          <w:rStyle w:val="19"/>
          <w:rFonts w:hint="eastAsia" w:ascii="仿宋" w:hAnsi="仿宋" w:eastAsia="仿宋" w:cs="仿宋"/>
          <w:b w:val="0"/>
          <w:bCs w:val="0"/>
          <w:spacing w:val="-4"/>
          <w:sz w:val="32"/>
          <w:szCs w:val="32"/>
        </w:rPr>
        <w:t>服务中心）。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夏普吐勒镇共有在编干部155人，其中公务员114人（行政73人，参公41人），行政工人1人，事业人员40人。留疆战士38人，内招生31人，选调生 4人，选派生4人。公务员114人，其中留守机关50人，访惠聚工作队成员41人，学校10人，驻村管寺人员2人，借调11人。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县级安排下达资金13.26万元，为本级资金，最终确定项目资金总数为13.26万元。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截至2024年5月31日，实际支出13.26万元，预算执行率100%。</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项目绩效目标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项目绩效目标包括项目绩效总目标和阶段性目标。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项目资金13.26万元，用于缴纳伽师县夏普吐勒镇央艾日克（23）村产业配套项目森林植被恢复费，项目实施有效改善夏普吐勒镇央艾日克（23）村环境。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实施的前期准备工作：2024年4月完成项目林勘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具体实施工作：申请资金，缴纳森林植被恢复费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验收阶段的具体工作：项目实施后，有效改善夏普吐勒镇生态环境。</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绩效评价目的、对象和范围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伽师县夏普吐勒镇央艾日克（23）村产业配套项目支出为对象所对应的预算资金，以项目实施所带来的产出和效果为主要内容，以促进预算单位完成特定工作任务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w:t>
      </w:r>
      <w:r>
        <w:rPr>
          <w:rStyle w:val="19"/>
          <w:rFonts w:hint="eastAsia" w:ascii="仿宋" w:hAnsi="仿宋" w:eastAsia="仿宋" w:cs="仿宋"/>
          <w:b w:val="0"/>
          <w:bCs w:val="0"/>
          <w:spacing w:val="-4"/>
          <w:sz w:val="32"/>
          <w:szCs w:val="32"/>
          <w:lang w:val="en-US" w:eastAsia="zh-CN"/>
        </w:rPr>
        <w:t>指标</w:t>
      </w:r>
      <w:r>
        <w:rPr>
          <w:rStyle w:val="19"/>
          <w:rFonts w:hint="eastAsia" w:ascii="仿宋" w:hAnsi="仿宋" w:eastAsia="仿宋" w:cs="仿宋"/>
          <w:b w:val="0"/>
          <w:bCs w:val="0"/>
          <w:spacing w:val="-4"/>
          <w:sz w:val="32"/>
          <w:szCs w:val="32"/>
        </w:rPr>
        <w:t>下设项目效益及满意度2个二级指标。项目绩效评价体系详见附件1。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伽师县夏普吐勒镇央艾日克（23）村产业配套项目绩效评价指标体系及综合评分表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预算编制科学性（3分）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效益（20分） 项目效益（20分）          实施效益（10分）                       9.5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满意度（10分）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10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   计           100                          100                                    99.5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本次评价采用定量与定性评价相结合的比较法和公众评判法，总分由各项指标得分汇总形成。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行业标准：指参照国家公布的行业指标数据制定的评价标准。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黄帮军任评价组组长，绩效评价工作职责为负责全盘工作。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马红军任评价组副组长，绩效评价工作职责为对项目实施情况进行实地调查。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周小军任评价组成员，绩效评价工作职责为负责资料审核等工作。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通过实施伽师县夏普吐勒镇央艾日克（23）村产业配套项目，产生改善夏普吐勒镇生态环境效益。项目实施主要通过项目决策、项目过程、项目产出以及项目效益等方面进行评价，其中：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根据新疆维吾尔自治区财政厅、林业厅《关于调整自治区森林植被恢复费征收标准等有关问题的通知》（新财非税【2016】22号）有关规定及用地单位实际占用森林面积测算森林植被恢复费需要缴纳森林植被恢复费13.26万元，向伽师县财经委员会提交资金申请报告，项目实施符合相关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项目过程：伽师县夏普吐勒镇央艾日克（23）村产业配套项目预算安排 13.26万元，实际支出13.26万元，预算执行率100%。项目资金使用合规，项目财务管理制度健全，财务监控到位，所有资金支付均按照国库集中支付制度严格执行，现有项目管理制度执行情况良好。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项目产出：项目的实施用于缴纳伽师县夏普吐勒镇央艾日克（23）村产业配套项目森林植被恢复费。效益：通过实施此项目改善夏普吐勒镇生态环境效益。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伽师县夏普吐勒镇央艾日克（23）村产业配套项目进行客观评价，最终评分结果：评价总分99.5分，绩效等级为“优秀”。</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项目绩效评价评分情况表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指标        权重    得分率  实际得分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 15 100%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 20 100%  20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 45 100%  45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 10 95%  9.5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项目满意度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     99.5%    99.5</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（1）立项依据充分性：结合财经领导小组职责，并组织实施。围绕2024年度工作重点和工作计划制定经费预算，根据评分标准，该指标不扣分，得3分。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（2）立项程序规范性：根据决策依据编制工作计划和经费预算，经过与财务分管领导进行沟通、筛选确定经费预算计划，上党委会研究确定最终预算方案，根据评分标准，该指标不扣分，得2分。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 将项目绩效目标细化分解为具体的绩效指标，根据评分标准，该指标不扣分，得2分。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 预算编制经过科学论证，内容与项目内容</w:t>
      </w:r>
      <w:r>
        <w:rPr>
          <w:rStyle w:val="19"/>
          <w:rFonts w:hint="eastAsia" w:ascii="仿宋" w:hAnsi="仿宋" w:eastAsia="仿宋" w:cs="仿宋"/>
          <w:b w:val="0"/>
          <w:bCs w:val="0"/>
          <w:spacing w:val="-4"/>
          <w:sz w:val="32"/>
          <w:szCs w:val="32"/>
          <w:lang w:val="en-US" w:eastAsia="zh-CN"/>
        </w:rPr>
        <w:t>相</w:t>
      </w:r>
      <w:r>
        <w:rPr>
          <w:rStyle w:val="19"/>
          <w:rFonts w:hint="eastAsia" w:ascii="仿宋" w:hAnsi="仿宋" w:eastAsia="仿宋" w:cs="仿宋"/>
          <w:b w:val="0"/>
          <w:bCs w:val="0"/>
          <w:spacing w:val="-4"/>
          <w:sz w:val="32"/>
          <w:szCs w:val="32"/>
        </w:rPr>
        <w:t>匹配，项目投资额与工作任务相匹配，根据评分标准，该指标不扣分，得3分。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（1）资金到位率：财政资金足额拨付到位，牵头单位能够及时足额按照合同约定将专项资金拨付给联合体单位，根据评分标准，该指标不扣分，得3分。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（2）预算执行率：预算编制较为详细，项目资金支出总体能够按照预算执行，根据评分标准，该指标不扣分，得3分。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（4）管理制度健全性：制定了夏普吐勒镇人民政府相关管理办法，对财政专项资金进行严格管理，基本做到了专款专用，根据评分标准，该指标不扣分，得5分。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由部门提出经费预算支出可行性方案，经过与县政府分管领导沟通后，报党支部会议研究执行，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“缴纳森林植被恢复费项目个数”指标，预期指标值为1个，实际完成值为1个，指标完成率为100%，与预期目标一致，根据评分标准，该指标不扣分，得10分。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“资金使用合格率”指标，预期指标值为100%，实际完成值为100%，指标完成率为100%，与预期目标一致，根据评分标准，该指标不扣分，得10分。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“项目完成时间”指标，预期指标值为2024年5月31日，实际完成值为2024年5月31日，指标完成率为100%，与预期目标一致，根据评分标准，该指标不扣分，得10分。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“预算成本控制率”指标，预期指标值为小于等于100%，实际完成值为100%，指标完成率为100%本年支付工程余款金额540万元，项目经费都能控制绩效目标范围内，根据评分标准，该指标不扣分，得15分。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项目效益类指标包括项目效益1个方面的内容，由1个三级指标构成，权重分为10分，实际得分9.5分，得分率为95%。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改善自然环境”指标，该指标预期指标值为有效改善，实际完成值为基本达成目标，指标完成率为95%，部分项目受益人员对改善自然环境指标认为未达到预期效果，因此产生偏差，根据评分标准，该指标得9.5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（2）对于“经济效益指标”：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（3）对于“生态效益指标”：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项目满意度由1个三级指标构成，权重分为10分，实际得分10分，得分率为100%。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满意度指标分析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对于“上级主管部门满意度”该指标预期指标值为大于等于95%，实际完成值为95%，指标完成率为100%，与预期目标一致，根据评分标准，该指标不扣分,得10分。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伽师县夏普吐勒镇央艾日克（23）村产业配套项目预算13.26万元，到位13.26万元，实际支出13.26万元，预算执行率为100%，项目绩效指标总体完成率为99.3%，偏差率为0.7%，偏差原因：部分项目受益人员对改善自然环境指标认为未达到预期效果，因此产生偏差。</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一是本项目能够严格按照《项目实施方案》执行，项目执行情况较好。二是加强组织领导，本项目绩效评价工作，</w:t>
      </w:r>
      <w:r>
        <w:rPr>
          <w:rStyle w:val="19"/>
          <w:rFonts w:hint="eastAsia" w:ascii="仿宋" w:hAnsi="仿宋" w:eastAsia="仿宋" w:cs="仿宋"/>
          <w:b w:val="0"/>
          <w:bCs w:val="0"/>
          <w:spacing w:val="-4"/>
          <w:sz w:val="32"/>
          <w:szCs w:val="32"/>
          <w:lang w:val="en-US" w:eastAsia="zh-CN"/>
        </w:rPr>
        <w:t>由</w:t>
      </w:r>
      <w:r>
        <w:rPr>
          <w:rStyle w:val="19"/>
          <w:rFonts w:hint="eastAsia" w:ascii="仿宋" w:hAnsi="仿宋" w:eastAsia="仿宋" w:cs="仿宋"/>
          <w:b w:val="0"/>
          <w:bCs w:val="0"/>
          <w:spacing w:val="-4"/>
          <w:sz w:val="32"/>
          <w:szCs w:val="32"/>
        </w:rPr>
        <w:t>主要领导亲自挂帅，分管领导具体负责，从项目到资金，均能够很好</w:t>
      </w:r>
      <w:r>
        <w:rPr>
          <w:rStyle w:val="19"/>
          <w:rFonts w:hint="eastAsia" w:ascii="仿宋" w:hAnsi="仿宋" w:eastAsia="仿宋" w:cs="仿宋"/>
          <w:b w:val="0"/>
          <w:bCs w:val="0"/>
          <w:spacing w:val="-4"/>
          <w:sz w:val="32"/>
          <w:szCs w:val="32"/>
          <w:lang w:val="en-US" w:eastAsia="zh-CN"/>
        </w:rPr>
        <w:t>地</w:t>
      </w:r>
      <w:r>
        <w:rPr>
          <w:rStyle w:val="19"/>
          <w:rFonts w:hint="eastAsia" w:ascii="仿宋" w:hAnsi="仿宋" w:eastAsia="仿宋" w:cs="仿宋"/>
          <w:b w:val="0"/>
          <w:bCs w:val="0"/>
          <w:spacing w:val="-4"/>
          <w:sz w:val="32"/>
          <w:szCs w:val="32"/>
        </w:rPr>
        <w:t>执行。三是加强沟通协调，我单位及时向领导汇报项目建设进度，加强与施工单位的沟通，确保项目按期完工。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2.项目评价资料有待进一步完善。项目启动时同步做好档案的归纳与整理，及时整理、收集、汇总，健全档案资料。项目后续管理有待进一步加强和跟踪。</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3.通过绩效管理，发现实施中存在漏洞，以后加强管理，及时掌握与之相关的各类信息，减少成本，使资金效益最大化。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4．评价工作应从项目实施方案源头抓起，评价工作和意识应贯穿项目整个过程。</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w:t>
      </w:r>
      <w:r>
        <w:rPr>
          <w:rStyle w:val="19"/>
          <w:rFonts w:hint="eastAsia" w:ascii="仿宋" w:hAnsi="仿宋" w:eastAsia="仿宋" w:cs="仿宋"/>
          <w:b w:val="0"/>
          <w:bCs w:val="0"/>
          <w:spacing w:val="-4"/>
          <w:sz w:val="32"/>
          <w:szCs w:val="32"/>
          <w:lang w:val="en-US" w:eastAsia="zh-CN"/>
        </w:rPr>
        <w:t>所</w:t>
      </w:r>
      <w:r>
        <w:rPr>
          <w:rStyle w:val="19"/>
          <w:rFonts w:hint="eastAsia" w:ascii="仿宋" w:hAnsi="仿宋" w:eastAsia="仿宋" w:cs="仿宋"/>
          <w:b w:val="0"/>
          <w:bCs w:val="0"/>
          <w:spacing w:val="-4"/>
          <w:sz w:val="32"/>
          <w:szCs w:val="32"/>
        </w:rPr>
        <w:t>反映内容的真实性、完整性负责，接受上级部门及社会公众监督。</w:t>
      </w:r>
      <w:bookmarkStart w:id="0" w:name="_GoBack"/>
      <w:bookmarkEnd w:id="0"/>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1E747EE8"/>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f8e789-90c2-4785-a04c-81e9d443ff5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3</TotalTime>
  <ScaleCrop>false</ScaleCrop>
  <LinksUpToDate>false</LinksUpToDate>
  <CharactersWithSpaces>652</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ZFB</cp:lastModifiedBy>
  <cp:lastPrinted>2018-12-31T10:56:00Z</cp:lastPrinted>
  <dcterms:modified xsi:type="dcterms:W3CDTF">2025-10-21T10:45:50Z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299A846E7742483FADE25949A45A48D3_12</vt:lpwstr>
  </property>
</Properties>
</file>