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伽师县卧里托格拉克镇中心卫生院2024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（1）伽师县卧里托格拉克镇卫生院2024年以公共卫生服务为主，综合提供预防、保健和基本医疗等服务。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（2）加强农村疾病预防控制，做好传染病、地方病防治等农村突发公共卫生事件报告工作，重点控制严重危害农民身体健康的传染病、地方病、职业病和寄生虫病等重大疾病。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（3）认真执行儿童计划免疫。积极开展慢性非传染性疾病的防治工作。</w:t>
      </w:r>
    </w:p>
    <w:p>
      <w:pPr>
        <w:spacing w:line="580" w:lineRule="exact"/>
        <w:ind w:firstLine="640"/>
        <w:jc w:val="both"/>
      </w:pPr>
      <w:r>
        <w:rPr>
          <w:rFonts w:ascii="仿宋_GB2312" w:hAnsi="仿宋_GB2312" w:eastAsia="仿宋_GB2312"/>
          <w:sz w:val="32"/>
        </w:rPr>
        <w:t>（4）做好农村孕产妇和儿童保健工作，提高住院分娩率，改善儿童营养状况。</w:t>
      </w:r>
    </w:p>
    <w:p>
      <w:pPr>
        <w:spacing w:line="580" w:lineRule="exact"/>
        <w:ind w:firstLine="640"/>
        <w:jc w:val="both"/>
      </w:pPr>
      <w:r>
        <w:rPr>
          <w:rFonts w:ascii="仿宋_GB2312" w:hAnsi="仿宋_GB2312" w:eastAsia="仿宋_GB2312"/>
          <w:sz w:val="32"/>
        </w:rPr>
        <w:t>（5）积极做好医疗服务管理制度，落实好</w:t>
      </w:r>
      <w:r>
        <w:rPr>
          <w:rFonts w:hint="eastAsia" w:ascii="仿宋_GB2312" w:hAnsi="仿宋_GB2312" w:eastAsia="仿宋_GB2312"/>
          <w:sz w:val="32"/>
          <w:lang w:eastAsia="zh-CN"/>
        </w:rPr>
        <w:t>城乡居民基本医疗保险</w:t>
      </w:r>
      <w:r>
        <w:rPr>
          <w:rFonts w:ascii="仿宋_GB2312" w:hAnsi="仿宋_GB2312" w:eastAsia="仿宋_GB2312"/>
          <w:sz w:val="32"/>
        </w:rPr>
        <w:t>有关政策规定、宣传，配合县卫生行政部门和县医疗保障局做好审核、报销、监管等工作。</w:t>
      </w:r>
    </w:p>
    <w:p>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伽师县卧里托格拉克镇中心卫生院2024年度，实有人数46人，其中：在职人员40人，减少1人；离休人员0人，增加0人；退休人员6人,减少1人。</w:t>
      </w:r>
    </w:p>
    <w:p>
      <w:pPr>
        <w:spacing w:line="580" w:lineRule="exact"/>
        <w:ind w:firstLine="640"/>
        <w:jc w:val="both"/>
      </w:pPr>
      <w:r>
        <w:rPr>
          <w:rFonts w:ascii="仿宋_GB2312" w:hAnsi="仿宋_GB2312" w:eastAsia="仿宋_GB2312"/>
          <w:sz w:val="32"/>
        </w:rPr>
        <w:t>伽师县卧里托格拉克镇中心卫生院无下属预算单位，下设7个科室，分别是：门诊部、住院部、预防保健科、公卫科、中医科、财务室、</w:t>
      </w:r>
      <w:r>
        <w:rPr>
          <w:rFonts w:hint="eastAsia" w:ascii="仿宋_GB2312" w:hAnsi="仿宋_GB2312" w:eastAsia="仿宋_GB2312"/>
          <w:sz w:val="32"/>
          <w:lang w:eastAsia="zh-CN"/>
        </w:rPr>
        <w:t>城乡居民基本医疗保险</w:t>
      </w:r>
      <w:r>
        <w:rPr>
          <w:rFonts w:ascii="仿宋_GB2312" w:hAnsi="仿宋_GB2312" w:eastAsia="仿宋_GB2312"/>
          <w:sz w:val="32"/>
        </w:rPr>
        <w:t>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2024年度收入总计2,025.53万元，</w:t>
      </w:r>
      <w:r>
        <w:rPr>
          <w:rFonts w:ascii="仿宋_GB2312" w:hAnsi="仿宋_GB2312" w:eastAsia="仿宋_GB2312"/>
          <w:b w:val="0"/>
          <w:sz w:val="32"/>
        </w:rPr>
        <w:t>其中：本年收入合计2,025.53万元，使用非财政拨款结余（含专用结余）0.00万元，年初结转和结余0.00万元。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2024年度支出总计2,025.53万元，</w:t>
      </w:r>
      <w:r>
        <w:rPr>
          <w:rFonts w:ascii="仿宋_GB2312" w:hAnsi="仿宋_GB2312" w:eastAsia="仿宋_GB2312"/>
          <w:b w:val="0"/>
          <w:sz w:val="32"/>
        </w:rPr>
        <w:t>其中：本年支出合计1,996.97万元，结余分配28.57万元，年末结转和结余0.00万元。</w:t>
      </w:r>
    </w:p>
    <w:p>
      <w:pPr>
        <w:spacing w:line="580" w:lineRule="exact"/>
        <w:ind w:firstLine="640"/>
        <w:jc w:val="both"/>
      </w:pPr>
      <w:r>
        <w:rPr>
          <w:rFonts w:ascii="仿宋_GB2312" w:hAnsi="仿宋_GB2312" w:eastAsia="仿宋_GB2312"/>
          <w:b w:val="0"/>
          <w:sz w:val="32"/>
        </w:rPr>
        <w:t>收入支出总体与上年相比，减少31.22万元，下降1.52%，主要原因是：本年减少自治区地方公共卫生服务项目资金及部分村级划拨至西克库勒镇项目资金。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本年收入2,025.53万元，</w:t>
      </w:r>
      <w:r>
        <w:rPr>
          <w:rFonts w:ascii="仿宋_GB2312" w:hAnsi="仿宋_GB2312" w:eastAsia="仿宋_GB2312"/>
          <w:b w:val="0"/>
          <w:sz w:val="32"/>
        </w:rPr>
        <w:t>其中：财政拨款收入1,282.02万元，占63.29%；上级补助收入0.00万元，占0.00%；事业收入596.52万元，占29.45%；经营收入0.00万元，占0.00%；附属单位上缴收入0.00万元，占0.00%；其他收入147.00万元，占7.26%。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本年支出1,996.97万元，</w:t>
      </w:r>
      <w:r>
        <w:rPr>
          <w:rFonts w:ascii="仿宋_GB2312" w:hAnsi="仿宋_GB2312" w:eastAsia="仿宋_GB2312"/>
          <w:b w:val="0"/>
          <w:sz w:val="32"/>
        </w:rPr>
        <w:t>其中：基本支出1,389.84万元，占69.60%；项目支出607.13万元，占30.40%；上缴上级支出0.00万元，占0.00%；经营支出0.00万元，占0.00%；对附属单位补助支出0.00万元，占0.00%。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2024年度财政拨款收入总计1,282.02万元，</w:t>
      </w:r>
      <w:r>
        <w:rPr>
          <w:rFonts w:ascii="仿宋_GB2312" w:hAnsi="仿宋_GB2312" w:eastAsia="仿宋_GB2312"/>
          <w:b w:val="0"/>
          <w:sz w:val="32"/>
        </w:rPr>
        <w:t>其中：年初财政拨款结转和结余0.00万元，本年财政拨款收入1,282.02万元。</w:t>
      </w:r>
      <w:r>
        <w:rPr>
          <w:rFonts w:ascii="仿宋_GB2312" w:hAnsi="仿宋_GB2312" w:eastAsia="仿宋_GB2312"/>
          <w:b/>
          <w:sz w:val="32"/>
        </w:rPr>
        <w:t>财政拨款支出总计1,282.02万元，</w:t>
      </w:r>
      <w:r>
        <w:rPr>
          <w:rFonts w:ascii="仿宋_GB2312" w:hAnsi="仿宋_GB2312" w:eastAsia="仿宋_GB2312"/>
          <w:b w:val="0"/>
          <w:sz w:val="32"/>
        </w:rPr>
        <w:t>其中：年末财政拨款结转和结余0.00万元，本年财政拨款支出1,282.02万元。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减少59.82万元，下降4.46%，主要原因是：本年减少自治区地方公共卫生服务项目资金及部分村级划拨至西克库勒镇项目资金。</w:t>
      </w:r>
      <w:r>
        <w:rPr>
          <w:rFonts w:ascii="仿宋_GB2312" w:hAnsi="仿宋_GB2312" w:eastAsia="仿宋_GB2312"/>
          <w:b/>
          <w:sz w:val="32"/>
        </w:rPr>
        <w:t>与年初预算相比，</w:t>
      </w:r>
      <w:r>
        <w:rPr>
          <w:rFonts w:ascii="仿宋_GB2312" w:hAnsi="仿宋_GB2312" w:eastAsia="仿宋_GB2312"/>
          <w:b w:val="0"/>
          <w:sz w:val="32"/>
        </w:rPr>
        <w:t>年初预算数1,224.57万元，决算数1,282.02万元，预决算差异率4.69%，主要原因是：年中追加人员工资、社保、公积金基数调增部分资金，导致预决算存在差异。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2024年度一般公共预算财政拨款支出1,280.73万元，</w:t>
      </w:r>
      <w:r>
        <w:rPr>
          <w:rFonts w:ascii="仿宋_GB2312" w:hAnsi="仿宋_GB2312" w:eastAsia="仿宋_GB2312"/>
          <w:b w:val="0"/>
          <w:sz w:val="32"/>
        </w:rPr>
        <w:t>占本年支出合计的64.13%。</w:t>
      </w:r>
      <w:r>
        <w:rPr>
          <w:rFonts w:ascii="仿宋_GB2312" w:hAnsi="仿宋_GB2312" w:eastAsia="仿宋_GB2312"/>
          <w:b/>
          <w:sz w:val="32"/>
        </w:rPr>
        <w:t>与上年相比，</w:t>
      </w:r>
      <w:r>
        <w:rPr>
          <w:rFonts w:ascii="仿宋_GB2312" w:hAnsi="仿宋_GB2312" w:eastAsia="仿宋_GB2312"/>
          <w:b w:val="0"/>
          <w:sz w:val="32"/>
        </w:rPr>
        <w:t>减少61.11万元，下降4.55%，主要原因是：本年减少自治区地方公共卫生服务项目资金及部分村级划拨至西克库勒镇项目资金。</w:t>
      </w:r>
      <w:r>
        <w:rPr>
          <w:rFonts w:ascii="仿宋_GB2312" w:hAnsi="仿宋_GB2312" w:eastAsia="仿宋_GB2312"/>
          <w:b/>
          <w:sz w:val="32"/>
        </w:rPr>
        <w:t>与年初预算相比,</w:t>
      </w:r>
      <w:r>
        <w:rPr>
          <w:rFonts w:ascii="仿宋_GB2312" w:hAnsi="仿宋_GB2312" w:eastAsia="仿宋_GB2312"/>
          <w:b w:val="0"/>
          <w:sz w:val="32"/>
        </w:rPr>
        <w:t>年初预算数1,223.28万元，决算数1,280.73万元，预决算差异率4.70%，主要原因是：年中追加人员工资、社保、公积金基数调增部分资金，导致预决算存在差异。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1.社会保障和就业支出(类)78.18万元,占6.10%。</w:t>
      </w:r>
    </w:p>
    <w:p>
      <w:pPr>
        <w:spacing w:line="580" w:lineRule="exact"/>
        <w:ind w:firstLine="640"/>
        <w:jc w:val="both"/>
      </w:pPr>
      <w:r>
        <w:rPr>
          <w:rFonts w:ascii="仿宋_GB2312" w:hAnsi="仿宋_GB2312" w:eastAsia="仿宋_GB2312"/>
          <w:b w:val="0"/>
          <w:sz w:val="32"/>
        </w:rPr>
        <w:t>2.卫生健康支出(类)1,148.36万元,占89.66%。</w:t>
      </w:r>
    </w:p>
    <w:p>
      <w:pPr>
        <w:spacing w:line="580" w:lineRule="exact"/>
        <w:ind w:firstLine="640"/>
        <w:jc w:val="both"/>
      </w:pPr>
      <w:r>
        <w:rPr>
          <w:rFonts w:ascii="仿宋_GB2312" w:hAnsi="仿宋_GB2312" w:eastAsia="仿宋_GB2312"/>
          <w:b w:val="0"/>
          <w:sz w:val="32"/>
        </w:rPr>
        <w:t>3.住房保障支出(类)54.19万元,占4.23%。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1.社会保障和就业支出(类)行政事业单位养老支出(款)事业单位离退休(项):支出决算数为7.94万元，比上年决算增加0.94万元，增长13.43%,主要原因是：本年增加退休人员基础绩效奖，退休费支出增加。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63.81万元，比上年决算增加0.46万元，增长0.73%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6.43万元，比上年决算增加6.43万元，增长100.00%,主要原因是：本年支付往年死亡人员职业年金，职业年金缴费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46.44万元，比上年决算增加46.44万元，增长100.00%,主要原因是：本年功能科目调整，伽师县卫健委2024年村医补助项目支出上年度在其他公共卫生支出科目列支，本年单独列支，导致经费较上年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5.卫生健康支出(类)基层医疗卫生机构(款)乡镇卫生院(项):支出决算数为515.40万元，比上年决算减少37.51万元，下降6.78%,主要原因是：本年在职人员减少，相关人员经费减少。本年人员津贴补贴、奖金较上年减少。</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6.卫生健康支出(类)基层医疗卫生机构(款)其他基层医疗卫生机构支出(项):支出决算数为36.05万元，比上年决算减少11.28万元，下降23.83%,主要原因是：本年部分村级划拨至西克库勒镇项目资金较上年减少。</w:t>
      </w:r>
    </w:p>
    <w:p>
      <w:pPr>
        <w:spacing w:line="580" w:lineRule="exact"/>
        <w:ind w:firstLine="640"/>
        <w:jc w:val="both"/>
      </w:pPr>
      <w:r>
        <w:rPr>
          <w:rFonts w:ascii="仿宋_GB2312" w:hAnsi="仿宋_GB2312" w:eastAsia="仿宋_GB2312"/>
          <w:b w:val="0"/>
          <w:sz w:val="32"/>
        </w:rPr>
        <w:t>7.卫生健康支出(类)公共卫生(款)基本公共卫生服务(项):支出决算数为332.14万元，比上年决算增加25.07万元，增长8.16%,主要原因是：本年度伽师县卫健委2024年基本公共卫生项目资金较上年增加。</w:t>
      </w:r>
    </w:p>
    <w:p>
      <w:pPr>
        <w:spacing w:line="580" w:lineRule="exact"/>
        <w:ind w:firstLine="640"/>
        <w:jc w:val="both"/>
      </w:pPr>
      <w:r>
        <w:rPr>
          <w:rFonts w:ascii="仿宋_GB2312" w:hAnsi="仿宋_GB2312" w:eastAsia="仿宋_GB2312"/>
          <w:b w:val="0"/>
          <w:sz w:val="32"/>
        </w:rPr>
        <w:t>8.卫生健康支出(类)公共卫生(款)其他公共卫生支出(项):支出决算数为191.21万元，比上年决算减少94.83万元，下降33.15%,主要原因是：本年功能科目调整，伽师县卫健委2024年村医补助项目支出上年度在本科目列支，本年调整至其他卫生健康管理事务支出科目列支，导致经费较上年减少。本年减少自治区地方公共卫生服务项目资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9.卫生健康支出(类)行政事业单位医疗(款)事业单位医疗(项):支出决算数为27.12万元，比上年决算增加0.20万元，增长0.74%,主要原因是：本年在职人员工资基数调增，医疗缴费基数上涨，相应支出增加。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10.住房保障支出(类)住房改革支出(款)住房公积金(项):支出决算数为54.19万元，比上年决算增加2.97万元，增长5.80%,主要原因是：本年在职人员工资基数调增，公积金缴费基数上涨，相应支出增加。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2024年度一般公共预算财政拨款基本支出674.89万元，其中：</w:t>
      </w:r>
      <w:r>
        <w:rPr>
          <w:rFonts w:ascii="仿宋_GB2312" w:hAnsi="仿宋_GB2312" w:eastAsia="仿宋_GB2312"/>
          <w:b/>
          <w:sz w:val="32"/>
        </w:rPr>
        <w:t>人员经费674.89万元，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2024年度政府性基金预算财政拨款收入总计1.29万元，</w:t>
      </w:r>
      <w:r>
        <w:rPr>
          <w:rFonts w:ascii="仿宋_GB2312" w:hAnsi="仿宋_GB2312" w:eastAsia="仿宋_GB2312"/>
          <w:b w:val="0"/>
          <w:sz w:val="32"/>
        </w:rPr>
        <w:t>其中：年初结转和结余0.00万元，本年收入1.29万元。</w:t>
      </w:r>
      <w:r>
        <w:rPr>
          <w:rFonts w:ascii="仿宋_GB2312" w:hAnsi="仿宋_GB2312" w:eastAsia="仿宋_GB2312"/>
          <w:b/>
          <w:sz w:val="32"/>
        </w:rPr>
        <w:t>政府性基金预算财政拨款支出总计1.29万元，</w:t>
      </w:r>
      <w:r>
        <w:rPr>
          <w:rFonts w:ascii="仿宋_GB2312" w:hAnsi="仿宋_GB2312" w:eastAsia="仿宋_GB2312"/>
          <w:b w:val="0"/>
          <w:sz w:val="32"/>
        </w:rPr>
        <w:t>其中：年末结转和结余0.00万元，本年支出1.29万元。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增加1.29万元，增长100.00%，主要原因是：本年增加2024年中央专项彩票公益金（喀什地区老年健康与医养结合服务项目资金）。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年初预算数1.29万元，决算数1.29万元，预决算差异率0.00%，主要原因是：严格按照预算执行，预决算无差异。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政府性基金预算财政拨款支出1.29万元。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1.29万元，比上年决算增加1.29万元，增长100.00%,主要原因是：本年增加2024年中央专项彩票公益金（喀什地区老年健康与医养结合服务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本单位救护车3辆，预算未安排公务用车运行维护费用。</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2024年度伽师县卧里托格拉克镇中心卫生院（事业单位）公用经费支出0.00万元，比上年增加0.00万元，增长0.00%，主要原因是：2023年与2024年均未安排公用经费支出。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2024年度政府采购支出总额7.97万元，其中：政府采购货物支出1.35万元、政府采购工程支出5.67万元、政府采购服务支出0.94万元。</w:t>
      </w:r>
    </w:p>
    <w:p>
      <w:pPr>
        <w:spacing w:line="580" w:lineRule="exact"/>
        <w:ind w:firstLine="640"/>
        <w:jc w:val="both"/>
      </w:pPr>
      <w:r>
        <w:rPr>
          <w:rFonts w:ascii="仿宋_GB2312" w:hAnsi="仿宋_GB2312" w:eastAsia="仿宋_GB2312"/>
          <w:b w:val="0"/>
          <w:sz w:val="32"/>
        </w:rPr>
        <w:t>授予中小企业合同金额7.97万元，占政府采购支出总额的100.00%，其中：授予小微企业合同金额7.97万元，占政府采购支出总额的100.00%。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4,793.55平方米，价值683.60万元。车辆3辆，价值50.54万元，其中：副部（省）级及以上领导用车0辆、主要负责人用车0辆、机要通信用车0辆、应急保障用车0辆、执法执勤用车0辆、特种专业技术用车0辆、离退休干部服务用车0辆、其他用车3辆，其他用车主要是：为救护车，用于开展医疗卫生的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620C6D"/>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CC4861"/>
    <w:rsid w:val="67D111AB"/>
    <w:rsid w:val="68DB0208"/>
    <w:rsid w:val="68DF36D5"/>
    <w:rsid w:val="69846A0E"/>
    <w:rsid w:val="69AD798C"/>
    <w:rsid w:val="6A0D3AD1"/>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5890</Words>
  <Characters>6671</Characters>
  <Lines>0</Lines>
  <Paragraphs>0</Paragraphs>
  <TotalTime>6</TotalTime>
  <ScaleCrop>false</ScaleCrop>
  <LinksUpToDate>false</LinksUpToDate>
  <CharactersWithSpaces>6681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2025-10-21T09:47:16Z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