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(1)贯彻执行党和国家关于卫生健康工作的法律法规和方针、政策</w:t>
      </w:r>
      <w:r>
        <w:rPr>
          <w:rFonts w:hint="eastAsia" w:ascii="仿宋_GB2312" w:hAnsi="仿宋_GB2312" w:eastAsia="仿宋_GB2312"/>
          <w:sz w:val="32"/>
          <w:lang w:eastAsia="zh-CN"/>
        </w:rPr>
        <w:t>；</w:t>
      </w:r>
      <w:r>
        <w:rPr>
          <w:rFonts w:ascii="仿宋_GB2312" w:hAnsi="仿宋_GB2312" w:eastAsia="仿宋_GB2312"/>
          <w:sz w:val="32"/>
        </w:rPr>
        <w:t>负责起草卫生健康事业发展的地方性法规和政府规章草案</w:t>
      </w:r>
      <w:r>
        <w:rPr>
          <w:rFonts w:hint="eastAsia" w:ascii="仿宋_GB2312" w:hAnsi="仿宋_GB2312" w:eastAsia="仿宋_GB2312"/>
          <w:sz w:val="32"/>
          <w:lang w:eastAsia="zh-CN"/>
        </w:rPr>
        <w:t>；</w:t>
      </w:r>
      <w:r>
        <w:rPr>
          <w:rFonts w:ascii="仿宋_GB2312" w:hAnsi="仿宋_GB2312" w:eastAsia="仿宋_GB2312"/>
          <w:sz w:val="32"/>
        </w:rPr>
        <w:t>配合推进全县医药卫生体制改革和医疗保障,统筹规划全县卫生健康服务资源配置,组</w:t>
      </w:r>
      <w:r>
        <w:rPr>
          <w:rFonts w:hint="eastAsia" w:ascii="仿宋_GB2312" w:hAnsi="仿宋_GB2312" w:eastAsia="仿宋_GB2312"/>
          <w:sz w:val="32"/>
          <w:lang w:eastAsia="zh-CN"/>
        </w:rPr>
        <w:t>织全</w:t>
      </w:r>
      <w:r>
        <w:rPr>
          <w:rFonts w:ascii="仿宋_GB2312" w:hAnsi="仿宋_GB2312" w:eastAsia="仿宋_GB2312"/>
          <w:sz w:val="32"/>
        </w:rPr>
        <w:t>县卫生健康规划的编制和实施。</w:t>
      </w:r>
    </w:p>
    <w:p>
      <w:pPr>
        <w:spacing w:line="580" w:lineRule="exact"/>
        <w:ind w:firstLine="640"/>
        <w:jc w:val="both"/>
      </w:pPr>
      <w:r>
        <w:rPr>
          <w:rFonts w:ascii="仿宋_GB2312" w:hAnsi="仿宋_GB2312" w:eastAsia="仿宋_GB2312"/>
          <w:sz w:val="32"/>
        </w:rPr>
        <w:t>(2)协调推进深化医药卫生体制改革，研究提出并落实深化医药卫生体制改革重大方针、政策、措施及建议。组织深化公立医院综合改革，推进管办分离，健全现代医院管理制度，制定并组织实施推动卫生健康公共服务提供主体多元化、方式多样化的政策措施，提出医疗服务和药品价格政策的建议，建设和谐医患关系。指导制定县中医民族医药中长期发展规划,并纳入卫生健康事业发展总体规划和战略目标。</w:t>
      </w:r>
    </w:p>
    <w:p>
      <w:pPr>
        <w:spacing w:line="580" w:lineRule="exact"/>
        <w:ind w:firstLine="640"/>
        <w:jc w:val="both"/>
      </w:pPr>
      <w:r>
        <w:rPr>
          <w:rFonts w:ascii="仿宋_GB2312" w:hAnsi="仿宋_GB2312" w:eastAsia="仿宋_GB2312"/>
          <w:sz w:val="32"/>
        </w:rPr>
        <w:t>(3)负责制定县疾病预防控制规划、免疫规划、严重危害人民健康的公共卫生问题的干预措施并组织落实,执行国家检疫传染病和监测传染病目录</w:t>
      </w:r>
      <w:r>
        <w:rPr>
          <w:rFonts w:hint="eastAsia" w:ascii="仿宋_GB2312" w:hAnsi="仿宋_GB2312" w:eastAsia="仿宋_GB2312"/>
          <w:sz w:val="32"/>
          <w:lang w:eastAsia="zh-CN"/>
        </w:rPr>
        <w:t>的措施。</w:t>
      </w:r>
      <w:r>
        <w:rPr>
          <w:rFonts w:ascii="仿宋_GB2312" w:hAnsi="仿宋_GB2312" w:eastAsia="仿宋_GB2312"/>
          <w:sz w:val="32"/>
        </w:rPr>
        <w:t>制定县卫生应急和紧急医学救援预案，组织和指导县突发公共卫生事件预防控制和各类突发公共事件的医疗卫生救援。</w:t>
      </w:r>
    </w:p>
    <w:p>
      <w:pPr>
        <w:spacing w:line="580" w:lineRule="exact"/>
        <w:ind w:firstLine="640"/>
        <w:jc w:val="both"/>
      </w:pPr>
      <w:r>
        <w:rPr>
          <w:rFonts w:ascii="仿宋_GB2312" w:hAnsi="仿宋_GB2312" w:eastAsia="仿宋_GB2312"/>
          <w:sz w:val="32"/>
        </w:rPr>
        <w:t>(4)负责研究提出全县老龄事业政策和发展规划，</w:t>
      </w:r>
      <w:r>
        <w:rPr>
          <w:rFonts w:hint="eastAsia" w:ascii="仿宋_GB2312" w:hAnsi="仿宋_GB2312" w:eastAsia="仿宋_GB2312"/>
          <w:sz w:val="32"/>
          <w:lang w:eastAsia="zh-CN"/>
        </w:rPr>
        <w:t>并拟定实施办法</w:t>
      </w:r>
      <w:r>
        <w:rPr>
          <w:rFonts w:ascii="仿宋_GB2312" w:hAnsi="仿宋_GB2312" w:eastAsia="仿宋_GB2312"/>
          <w:sz w:val="32"/>
        </w:rPr>
        <w:t>；负责推进老年人健康服务体系建设和医养结合工作。</w:t>
      </w:r>
    </w:p>
    <w:p>
      <w:pPr>
        <w:spacing w:line="580" w:lineRule="exact"/>
        <w:ind w:firstLine="640"/>
        <w:jc w:val="both"/>
      </w:pPr>
      <w:r>
        <w:rPr>
          <w:rFonts w:ascii="仿宋_GB2312" w:hAnsi="仿宋_GB2312" w:eastAsia="仿宋_GB2312"/>
          <w:sz w:val="32"/>
        </w:rPr>
        <w:t>(5)贯彻落实国家药物政策和国家基本药物制度,开展药品使用监测、临床综合评价和短缺药品预警。执行国家药品法典，提出基本药物价格政策的建议。贯彻落实国家基本药物优先和合理使用制度。组织开展食品安全风险监督评估，依法制定、公布、落实食品安全标准。</w:t>
      </w:r>
    </w:p>
    <w:p>
      <w:pPr>
        <w:spacing w:line="580" w:lineRule="exact"/>
        <w:ind w:firstLine="640"/>
        <w:jc w:val="both"/>
      </w:pPr>
      <w:r>
        <w:rPr>
          <w:rFonts w:ascii="仿宋_GB2312" w:hAnsi="仿宋_GB2312" w:eastAsia="仿宋_GB2312"/>
          <w:sz w:val="32"/>
        </w:rPr>
        <w:t>(6)负责制定职责范围内的职业卫生、放射卫生、环境卫生、学校卫生、公共场所卫生、饮用水卫生管理规范、标准和政策措施,组织开展相关监测、调查、评估和监督,负责传染病防治监督，健全卫生健康和计生综合监督体系。牵头《烟草控制框架公约》履约有关工作。</w:t>
      </w:r>
    </w:p>
    <w:p>
      <w:pPr>
        <w:spacing w:line="580" w:lineRule="exact"/>
        <w:ind w:firstLine="640"/>
        <w:jc w:val="both"/>
      </w:pPr>
      <w:r>
        <w:rPr>
          <w:rFonts w:ascii="仿宋_GB2312" w:hAnsi="仿宋_GB2312" w:eastAsia="仿宋_GB2312"/>
          <w:sz w:val="32"/>
        </w:rPr>
        <w:t>(7)负责制定县医疗机构和医疗服务全行业管理办法并监督实施。会同有关部门制定并实施卫生健康专业技术人员资格标准。制定并组织实施医疗服务规范、标准和卫生健康专业技术人员执业规则、服务规范。</w:t>
      </w:r>
    </w:p>
    <w:p>
      <w:pPr>
        <w:spacing w:line="580" w:lineRule="exact"/>
        <w:ind w:firstLine="640"/>
        <w:jc w:val="both"/>
      </w:pPr>
      <w:r>
        <w:rPr>
          <w:rFonts w:ascii="仿宋_GB2312" w:hAnsi="仿宋_GB2312" w:eastAsia="仿宋_GB2312"/>
          <w:sz w:val="32"/>
        </w:rPr>
        <w:t>(8)负责完善生育政策,组织监测计划生育发展动态,提出发布计划生育安全预警预报信息建议。制定计划生育技术服务管理制度并监督实施。组织实施促进全县出生人口性别平衡的政策措施。</w:t>
      </w:r>
    </w:p>
    <w:p>
      <w:pPr>
        <w:spacing w:line="580" w:lineRule="exact"/>
        <w:ind w:firstLine="640"/>
        <w:jc w:val="both"/>
      </w:pPr>
      <w:r>
        <w:rPr>
          <w:rFonts w:ascii="仿宋_GB2312" w:hAnsi="仿宋_GB2312" w:eastAsia="仿宋_GB2312"/>
          <w:sz w:val="32"/>
        </w:rPr>
        <w:t>(9)指导乡镇卫生健康工作，指导基层医疗卫生、妇幼健康服务体系和全科医生队伍建设。加强全科医生等急需紧缺专业人才培养,贯彻落实</w:t>
      </w:r>
      <w:r>
        <w:rPr>
          <w:rFonts w:hint="eastAsia" w:ascii="仿宋_GB2312" w:hAnsi="仿宋_GB2312" w:eastAsia="仿宋_GB2312"/>
          <w:sz w:val="32"/>
          <w:lang w:eastAsia="zh-CN"/>
        </w:rPr>
        <w:t>国务院</w:t>
      </w:r>
      <w:r>
        <w:rPr>
          <w:rFonts w:ascii="仿宋_GB2312" w:hAnsi="仿宋_GB2312" w:eastAsia="仿宋_GB2312"/>
          <w:sz w:val="32"/>
        </w:rPr>
        <w:t>住院医师和专科医师规范化培训制度。推进基本公共卫生和计划生育服务均等化。</w:t>
      </w:r>
    </w:p>
    <w:p>
      <w:pPr>
        <w:spacing w:line="580" w:lineRule="exact"/>
        <w:ind w:firstLine="640"/>
        <w:jc w:val="both"/>
      </w:pPr>
      <w:r>
        <w:rPr>
          <w:rFonts w:ascii="仿宋_GB2312" w:hAnsi="仿宋_GB2312" w:eastAsia="仿宋_GB2312"/>
          <w:sz w:val="32"/>
        </w:rPr>
        <w:t>(10)负责保健对象的医疗保健工作，负责重要会议与重大活动的医疗卫生保障工作。</w:t>
      </w:r>
    </w:p>
    <w:p>
      <w:pPr>
        <w:spacing w:line="580" w:lineRule="exact"/>
        <w:ind w:firstLine="640"/>
        <w:jc w:val="both"/>
      </w:pPr>
      <w:r>
        <w:rPr>
          <w:rFonts w:ascii="仿宋_GB2312" w:hAnsi="仿宋_GB2312" w:eastAsia="仿宋_GB2312"/>
          <w:sz w:val="32"/>
        </w:rPr>
        <w:t>(11)承担县老龄委员会的日常工作。指导计划生育协会的业务工作。</w:t>
      </w:r>
    </w:p>
    <w:p>
      <w:pPr>
        <w:spacing w:line="580" w:lineRule="exact"/>
        <w:ind w:firstLine="640"/>
        <w:jc w:val="both"/>
      </w:pPr>
      <w:r>
        <w:rPr>
          <w:rFonts w:ascii="仿宋_GB2312" w:hAnsi="仿宋_GB2312" w:eastAsia="仿宋_GB2312"/>
          <w:sz w:val="32"/>
        </w:rPr>
        <w:t>(12)承办县委、县政府交办的其他事项。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伽师县卫生健康委员会2024年度，实有人数29人，其中：在职人员12人，增加0人；离休人员0人，增加0人；退休人员17人,减少1人。</w:t>
      </w:r>
    </w:p>
    <w:p>
      <w:pPr>
        <w:spacing w:line="580" w:lineRule="exact"/>
        <w:ind w:firstLine="640"/>
        <w:jc w:val="both"/>
      </w:pPr>
      <w:r>
        <w:rPr>
          <w:rFonts w:ascii="仿宋_GB2312" w:hAnsi="仿宋_GB2312" w:eastAsia="仿宋_GB2312"/>
          <w:sz w:val="32"/>
        </w:rPr>
        <w:t>伽师县卫生健康委员会无下属预算单位，下设9个科室，分别是：办公室、疾控科、妇幼科、基层卫生科、医政科、科教科、计生科、财务科、项目办。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2024年度收入总计2,576.91万元，</w:t>
      </w:r>
      <w:r>
        <w:rPr>
          <w:rFonts w:ascii="仿宋_GB2312" w:hAnsi="仿宋_GB2312" w:eastAsia="仿宋_GB2312"/>
          <w:b w:val="0"/>
          <w:sz w:val="32"/>
        </w:rPr>
        <w:t>其中：本年收入合计2,576.91万元，使用非财政拨款结余（含专用结余）0.00万元，年初结转和结余0.00万元。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2024年度支出总计2,576.91万元，</w:t>
      </w:r>
      <w:r>
        <w:rPr>
          <w:rFonts w:ascii="仿宋_GB2312" w:hAnsi="仿宋_GB2312" w:eastAsia="仿宋_GB2312"/>
          <w:b w:val="0"/>
          <w:sz w:val="32"/>
        </w:rPr>
        <w:t>其中：本年支出合计2,576.91万元，结余分配0.00万元，年末结转和结余0.00万元。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25,282.81万元，下降90.75%，主要原因是：本年减少伽师县公共卫生应急救治能力提升项目、伽师县公共卫生应急救治能力提升项目草地植被恢复费项目、疫情防控补助经费项目，导致收入支出总体与上年相比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本年收入2,576.91万元，</w:t>
      </w:r>
      <w:r>
        <w:rPr>
          <w:rFonts w:ascii="仿宋_GB2312" w:hAnsi="仿宋_GB2312" w:eastAsia="仿宋_GB2312"/>
          <w:b w:val="0"/>
          <w:sz w:val="32"/>
        </w:rPr>
        <w:t>其中：财政拨款收入2,462.15万元，占95.55%；上级补助收入0.00万元，占0.00%；事业收入0.00万元，占0.00%；经营收入0.00万元，占0.00%；附属单位上缴收入0.00万元，占0.00%；其他收入114.76万元，占4.45%。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本年支出2,576.91万元，</w:t>
      </w:r>
      <w:r>
        <w:rPr>
          <w:rFonts w:ascii="仿宋_GB2312" w:hAnsi="仿宋_GB2312" w:eastAsia="仿宋_GB2312"/>
          <w:b w:val="0"/>
          <w:sz w:val="32"/>
        </w:rPr>
        <w:t>其中：基本支出374.95万元，占14.55%；项目支出2,201.96万元，占85.45%；上缴上级支出0.00万元，占0.00%；经营支出0.00万元，占0.00%；对附属单位补助支出0.00万元，占0.00%。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2024年度财政拨款收入总计2,462.15万元，</w:t>
      </w:r>
      <w:r>
        <w:rPr>
          <w:rFonts w:ascii="仿宋_GB2312" w:hAnsi="仿宋_GB2312" w:eastAsia="仿宋_GB2312"/>
          <w:b w:val="0"/>
          <w:sz w:val="32"/>
        </w:rPr>
        <w:t>其中：年初财政拨款结转和结余0.00万元，本年财政拨款收入2,462.15万元。</w:t>
      </w:r>
      <w:r>
        <w:rPr>
          <w:rFonts w:ascii="仿宋_GB2312" w:hAnsi="仿宋_GB2312" w:eastAsia="仿宋_GB2312"/>
          <w:b/>
          <w:sz w:val="32"/>
        </w:rPr>
        <w:t>财政拨款支出总计2,462.15万元，</w:t>
      </w:r>
      <w:r>
        <w:rPr>
          <w:rFonts w:ascii="仿宋_GB2312" w:hAnsi="仿宋_GB2312" w:eastAsia="仿宋_GB2312"/>
          <w:b w:val="0"/>
          <w:sz w:val="32"/>
        </w:rPr>
        <w:t>其中：年末财政拨款结转和结余0.00万元，本年财政拨款支出2,462.15万元。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减少22,992.17万元，下降90.33%，主要原因是：本年减少伽师县公共卫生应急救治能力提升项目工程款、伽师县公共卫生应急救治能力提升项目草地植被恢复费项目、疫情防控补助经费项目，导致经费较上年减少。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1,827.56万元，决算数2,462.15万元，预决算差异率34.72%，主要原因是：年中追加人员工资、社保、公积金基数调增部分资金，年中追加伽师县卫健委2024年计划生育奖励扶助补助项目、伽师县卫健委2024年基本公共卫生服务补助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2024年度一般公共预算财政拨款支出2,462.15万元，</w:t>
      </w:r>
      <w:r>
        <w:rPr>
          <w:rFonts w:ascii="仿宋_GB2312" w:hAnsi="仿宋_GB2312" w:eastAsia="仿宋_GB2312"/>
          <w:b w:val="0"/>
          <w:sz w:val="32"/>
        </w:rPr>
        <w:t>占本年支出合计的95.55%。</w:t>
      </w:r>
      <w:r>
        <w:rPr>
          <w:rFonts w:ascii="仿宋_GB2312" w:hAnsi="仿宋_GB2312" w:eastAsia="仿宋_GB2312"/>
          <w:b/>
          <w:sz w:val="32"/>
        </w:rPr>
        <w:t>与上年相比，</w:t>
      </w:r>
      <w:r>
        <w:rPr>
          <w:rFonts w:ascii="仿宋_GB2312" w:hAnsi="仿宋_GB2312" w:eastAsia="仿宋_GB2312"/>
          <w:b w:val="0"/>
          <w:sz w:val="32"/>
        </w:rPr>
        <w:t>减少4,070.48万元，下降62.31%，主要原因是：本年减少伽师县公共卫生应急救治能力提升项目、疫情防控补助经费项目，导致经费较上年减少。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1,827.56万元，决算数2,462.15万元，预决算差异率34.72%，主要原因是：年中追加人员工资、社保、公积金基数调增部分资金，年中追加伽师县卫健委2024年计划生育奖励扶助补助项目、伽师县卫健委2024年基本公共卫生服务补助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1.社会保障和就业支出(类)50.49万元,占2.05%。</w:t>
      </w:r>
    </w:p>
    <w:p>
      <w:pPr>
        <w:spacing w:line="580" w:lineRule="exact"/>
        <w:ind w:firstLine="640"/>
        <w:jc w:val="both"/>
      </w:pPr>
      <w:r>
        <w:rPr>
          <w:rFonts w:ascii="仿宋_GB2312" w:hAnsi="仿宋_GB2312" w:eastAsia="仿宋_GB2312"/>
          <w:b w:val="0"/>
          <w:sz w:val="32"/>
        </w:rPr>
        <w:t>2.卫生健康支出(类)2,393.61万元,占97.22%。</w:t>
      </w:r>
    </w:p>
    <w:p>
      <w:pPr>
        <w:spacing w:line="580" w:lineRule="exact"/>
        <w:ind w:firstLine="640"/>
        <w:jc w:val="both"/>
      </w:pPr>
      <w:r>
        <w:rPr>
          <w:rFonts w:ascii="仿宋_GB2312" w:hAnsi="仿宋_GB2312" w:eastAsia="仿宋_GB2312"/>
          <w:b w:val="0"/>
          <w:sz w:val="32"/>
        </w:rPr>
        <w:t>3.住房保障支出(类)18.05万元,占0.73%。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1.社会保障和就业支出(类)行政事业单位养老支出(款)行政单位离退休(项):支出决算数为23.53万元，比上年决算增加3.25万元，增长16.03%,主要原因是：本年增加退休人员基础绩效奖，退休费支出增加。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22.11万元，比上年决算减少1.10万元，下降4.74%,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4.85万元，比上年决算减少2.56万元，下降34.55%,主要原因是：本年调出人员职业年金缴费支出较上年减少，职业年金缴费支出减少。</w:t>
      </w:r>
    </w:p>
    <w:p>
      <w:pPr>
        <w:spacing w:line="580" w:lineRule="exact"/>
        <w:ind w:firstLine="640"/>
        <w:jc w:val="both"/>
      </w:pPr>
      <w:r>
        <w:rPr>
          <w:rFonts w:ascii="仿宋_GB2312" w:hAnsi="仿宋_GB2312" w:eastAsia="仿宋_GB2312"/>
          <w:b w:val="0"/>
          <w:sz w:val="32"/>
        </w:rPr>
        <w:t>4.卫生健康支出(类)卫生健康管理事务(款)行政运行(项):支出决算数为294.25万元，比上年决算减少25.03万元，下降7.84%,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5.卫生健康支出(类)卫生健康管理事务(款)一般行政管理事务(项):支出决算数为0.00万元，比上年决算减少345.50万元，下降100.00%,主要原因是：本年减少伽师县公共卫生应急救治能力提升项目，导致经费较上年减少。</w:t>
      </w:r>
    </w:p>
    <w:p>
      <w:pPr>
        <w:spacing w:line="580" w:lineRule="exact"/>
        <w:ind w:firstLine="640"/>
        <w:jc w:val="both"/>
      </w:pPr>
      <w:r>
        <w:rPr>
          <w:rFonts w:ascii="仿宋_GB2312" w:hAnsi="仿宋_GB2312" w:eastAsia="仿宋_GB2312"/>
          <w:b w:val="0"/>
          <w:sz w:val="32"/>
        </w:rPr>
        <w:t>6.卫生健康支出(类)公共卫生(款)基本公共卫生服务(项):支出决算数为2.59万元，比上年决算增加2.59万元，增长100.00%,主要原因是：本年增加伽师县卫健委2024年基本公共卫生服务补助项目，导致经费较上年增加。</w:t>
      </w:r>
    </w:p>
    <w:p>
      <w:pPr>
        <w:spacing w:line="580" w:lineRule="exact"/>
        <w:ind w:firstLine="640"/>
        <w:jc w:val="both"/>
      </w:pPr>
      <w:r>
        <w:rPr>
          <w:rFonts w:ascii="仿宋_GB2312" w:hAnsi="仿宋_GB2312" w:eastAsia="仿宋_GB2312"/>
          <w:b w:val="0"/>
          <w:sz w:val="32"/>
        </w:rPr>
        <w:t>7.卫生健康支出(类)计划生育事务(款)计划生育服务(项):支出决算数为2,004.61万元，比上年决算减少700.16万元，下降25.89%,主要原因是：本年减少计划生育奖励享受补助的人员，导致经费较上年减少。</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9.40万元，比上年决算减少0.48万元，下降4.86%,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2.76万元，比上年决算减少0.15万元，下降5.15%,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10.卫生健康支出(类)疾病预防控制事务(款)其他疾病预防控制事务支出(项):支出决算数为80.00万元，比上年决算增加80.00万元，增长100.00%,主要原因是：本年新增2024年卫健委扶贫车间租金项目。</w:t>
      </w:r>
    </w:p>
    <w:p>
      <w:pPr>
        <w:spacing w:line="580" w:lineRule="exact"/>
        <w:ind w:firstLine="640"/>
        <w:jc w:val="both"/>
      </w:pPr>
      <w:r>
        <w:rPr>
          <w:rFonts w:ascii="仿宋_GB2312" w:hAnsi="仿宋_GB2312" w:eastAsia="仿宋_GB2312"/>
          <w:b w:val="0"/>
          <w:sz w:val="32"/>
        </w:rPr>
        <w:t>11.住房保障支出(类)住房改革支出(款)住房公积金(项):支出决算数为18.05万元，比上年决算减少0.64万元，下降3.42%,主要原因是：本年在职人员调入调出，人员职级不同，缴费基数不同，导致住房公积金较上年减少。</w:t>
      </w:r>
    </w:p>
    <w:p>
      <w:pPr>
        <w:spacing w:line="580" w:lineRule="exact"/>
        <w:ind w:firstLine="640"/>
        <w:jc w:val="both"/>
      </w:pPr>
      <w:r>
        <w:rPr>
          <w:rFonts w:ascii="仿宋_GB2312" w:hAnsi="仿宋_GB2312" w:eastAsia="仿宋_GB2312"/>
          <w:b w:val="0"/>
          <w:sz w:val="32"/>
        </w:rPr>
        <w:t>12.其他支出(类)其他支出(款)其他支出(项):支出决算数为0.00万元，比上年决算减少3,080.70万元，下降100.00%,主要原因是：本年减少疫情防控补助经费项目。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2024年度一般公共预算财政拨款基本支出374.95万元，其中：</w:t>
      </w:r>
      <w:r>
        <w:rPr>
          <w:rFonts w:ascii="仿宋_GB2312" w:hAnsi="仿宋_GB2312" w:eastAsia="仿宋_GB2312"/>
          <w:b/>
          <w:sz w:val="32"/>
        </w:rPr>
        <w:t>人员经费365.45万元，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公用经费9.50万元，</w:t>
      </w:r>
      <w:r>
        <w:rPr>
          <w:rFonts w:ascii="仿宋_GB2312" w:hAnsi="仿宋_GB2312" w:eastAsia="仿宋_GB2312"/>
          <w:b w:val="0"/>
          <w:sz w:val="32"/>
        </w:rPr>
        <w:t>包括：办公费、电费、邮电费、差旅费、公务接待费、公务用车运行维护费。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减少18,921.70万元，下降100.00%，主要原因是：本年减少伽师县公共卫生应急救治能力提升项目工程款、伽师县公共卫生应急救治能力提升项目草地植被恢复费项目，导致经费较上年减少。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921.70万元，下降100.00%,主要原因是：本年减少伽师县公共卫生应急救治能力提升项目草地植被恢复费项目，导致经费较上年减少。</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0.00万元，比上年决算减少18,000.00万元，下降100.00%,主要原因是：本年减少伽师县公共卫生应急救治能力提升项目工程款项目，导致经费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2024年度财政拨款“三公”经费支出4.32万元，</w:t>
      </w:r>
      <w:r>
        <w:rPr>
          <w:rFonts w:ascii="仿宋_GB2312" w:hAnsi="仿宋_GB2312" w:eastAsia="仿宋_GB2312"/>
          <w:b w:val="0"/>
          <w:sz w:val="32"/>
        </w:rPr>
        <w:t>比上年减少0.06万元，下降1.37%，主要原因是：严格落实中央八项规定精神，厉行节约，减少公务接待费。其中：因公出国（境）费支出0.00万元，占0.00%，比上年增加0.00万元，增长0.00%，主要原因是：2023年与2024年均未安排因公出国（境）费支出。公务用车购置及运行维护费支出4.20万元，占97.22%，比上年增加0.00万元，增长0.00%，主要原因是：本单位公务用车运行维护费与上年一致无变化。公务接待费支出0.12万元，占2.78%，比上年减少0.06万元，下降33.33%，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6辆。国有资产占用情况中固定资产车辆6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公务接待费0.12万元，开支内容包括招待上级单位督导人员的就餐费。单位全年安排的国内公务接待2批次，15人次。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4.32万元，决算数4.32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0.12万元，决算数0.12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2024年度伽师县卫生健康委员会（行政单位和参照公务员法管理事业单位）机关运行经费支出9.50万元，比上年增加0.34万元，增长3.71%，主要原因是：本年业务量增加，办公费支出增加。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2024年度政府采购支出总额3.64万元，其中：政府采购货物支出0.00万元、政府采购工程支出0.00万元、政府采购服务支出3.64万元。</w:t>
      </w:r>
    </w:p>
    <w:p>
      <w:pPr>
        <w:spacing w:line="580" w:lineRule="exact"/>
        <w:ind w:firstLine="640"/>
        <w:jc w:val="both"/>
      </w:pPr>
      <w:r>
        <w:rPr>
          <w:rFonts w:ascii="仿宋_GB2312" w:hAnsi="仿宋_GB2312" w:eastAsia="仿宋_GB2312"/>
          <w:b w:val="0"/>
          <w:sz w:val="32"/>
        </w:rPr>
        <w:t>授予中小企业合同金额3.64万元，占政府采购支出总额的100.00%，其中：授予小微企业合同金额3.64万元，占政府采购支出总额的100.00%。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76,754.00平方米，价值20,725.21万元。车辆6辆，价值92.71万元，其中：副部（省）级及以上领导用车0辆、主要负责人用车0辆、机要通信用车0辆、应急保障用车0辆、执法执勤用车0辆、特种专业技术用车0辆、离退休干部服务用车0辆、其他用车6辆，其他用车主要是：一般公务用车，医疗废物转运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w:t>
      </w:r>
      <w:r>
        <w:rPr>
          <w:rFonts w:hint="eastAsia" w:ascii="仿宋_GB2312" w:hAnsi="仿宋_GB2312" w:eastAsia="仿宋_GB2312"/>
          <w:b w:val="0"/>
          <w:sz w:val="32"/>
          <w:lang w:val="en-US" w:eastAsia="zh-CN"/>
        </w:rPr>
        <w:t>本单位</w:t>
      </w:r>
      <w:r>
        <w:rPr>
          <w:rFonts w:ascii="仿宋_GB2312" w:hAnsi="仿宋_GB2312" w:eastAsia="仿宋_GB2312"/>
          <w:b w:val="0"/>
          <w:sz w:val="32"/>
        </w:rPr>
        <w:t>2024年度预算绩效管理形成整体支出绩效自评表1个，全年预算总额69,857.40万元，实际执行总额68,159.23万元；预算绩效评价项目</w:t>
      </w:r>
      <w:r>
        <w:rPr>
          <w:rFonts w:hint="eastAsia" w:ascii="仿宋_GB2312" w:hAnsi="仿宋_GB2312" w:eastAsia="仿宋_GB2312"/>
          <w:b w:val="0"/>
          <w:sz w:val="32"/>
          <w:lang w:val="en-US" w:eastAsia="zh-CN"/>
        </w:rPr>
        <w:t>11</w:t>
      </w:r>
      <w:r>
        <w:rPr>
          <w:rFonts w:ascii="仿宋_GB2312" w:hAnsi="仿宋_GB2312" w:eastAsia="仿宋_GB2312"/>
          <w:b w:val="0"/>
          <w:sz w:val="32"/>
        </w:rPr>
        <w:t>个，全年预算数</w:t>
      </w:r>
      <w:r>
        <w:rPr>
          <w:rFonts w:hint="eastAsia" w:ascii="仿宋_GB2312" w:hAnsi="仿宋_GB2312" w:eastAsia="仿宋_GB2312"/>
          <w:b w:val="0"/>
          <w:sz w:val="32"/>
        </w:rPr>
        <w:t>11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254.61</w:t>
      </w:r>
      <w:r>
        <w:rPr>
          <w:rFonts w:ascii="仿宋_GB2312" w:hAnsi="仿宋_GB2312" w:eastAsia="仿宋_GB2312"/>
          <w:b w:val="0"/>
          <w:sz w:val="32"/>
        </w:rPr>
        <w:t>万元，全年执行数</w:t>
      </w:r>
      <w:r>
        <w:rPr>
          <w:rFonts w:hint="eastAsia" w:ascii="仿宋_GB2312" w:hAnsi="仿宋_GB2312" w:eastAsia="仿宋_GB2312"/>
          <w:b w:val="0"/>
          <w:sz w:val="32"/>
        </w:rPr>
        <w:t>10</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961.94</w:t>
      </w:r>
      <w:r>
        <w:rPr>
          <w:rFonts w:ascii="仿宋_GB2312" w:hAnsi="仿宋_GB2312" w:eastAsia="仿宋_GB2312"/>
          <w:b w:val="0"/>
          <w:sz w:val="32"/>
        </w:rPr>
        <w:t>万元。预算绩效管理取得的成效：一是财政资金使用效率提高。预算绩效管理强调财政资金的有效使用，通过绩效目标的设定、绩效评估的开展，促使</w:t>
      </w:r>
      <w:r>
        <w:rPr>
          <w:rFonts w:hint="eastAsia" w:ascii="仿宋_GB2312" w:hAnsi="仿宋_GB2312" w:eastAsia="仿宋_GB2312"/>
          <w:b w:val="0"/>
          <w:sz w:val="32"/>
          <w:lang w:eastAsia="zh-CN"/>
        </w:rPr>
        <w:t>本单位</w:t>
      </w:r>
      <w:r>
        <w:rPr>
          <w:rFonts w:ascii="仿宋_GB2312" w:hAnsi="仿宋_GB2312" w:eastAsia="仿宋_GB2312"/>
          <w:b w:val="0"/>
          <w:sz w:val="32"/>
        </w:rPr>
        <w:t>优化资源配置，提高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效率。二是预算与部门计划更加匹配。预算绩效管理要求在预算编制时明确绩效目标，使预算与部门计划更加匹配。这有效保障了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更好地规划资金使用，避免资金的浪费和滥用，使预算真正符合</w:t>
      </w:r>
      <w:r>
        <w:rPr>
          <w:rFonts w:hint="eastAsia" w:ascii="仿宋_GB2312" w:hAnsi="仿宋_GB2312" w:eastAsia="仿宋_GB2312"/>
          <w:b w:val="0"/>
          <w:sz w:val="32"/>
          <w:lang w:eastAsia="zh-CN"/>
        </w:rPr>
        <w:t>本单位</w:t>
      </w:r>
      <w:r>
        <w:rPr>
          <w:rFonts w:ascii="仿宋_GB2312" w:hAnsi="仿宋_GB2312" w:eastAsia="仿宋_GB2312"/>
          <w:b w:val="0"/>
          <w:sz w:val="32"/>
        </w:rPr>
        <w:t>发展的需要。三是项目管理水平提升。预算绩效管理强调绩效目标的设定、绩效计划的制定、绩效评估的开展，这有助于</w:t>
      </w:r>
      <w:r>
        <w:rPr>
          <w:rFonts w:hint="eastAsia" w:ascii="仿宋_GB2312" w:hAnsi="仿宋_GB2312" w:eastAsia="仿宋_GB2312"/>
          <w:b w:val="0"/>
          <w:sz w:val="32"/>
          <w:lang w:eastAsia="zh-CN"/>
        </w:rPr>
        <w:t>本单位</w:t>
      </w:r>
      <w:r>
        <w:rPr>
          <w:rFonts w:ascii="仿宋_GB2312" w:hAnsi="仿宋_GB2312" w:eastAsia="仿宋_GB2312"/>
          <w:b w:val="0"/>
          <w:sz w:val="32"/>
        </w:rPr>
        <w:t>加强项目管理，提高项目管理水平。促使</w:t>
      </w:r>
      <w:r>
        <w:rPr>
          <w:rFonts w:hint="eastAsia" w:ascii="仿宋_GB2312" w:hAnsi="仿宋_GB2312" w:eastAsia="仿宋_GB2312"/>
          <w:b w:val="0"/>
          <w:sz w:val="32"/>
          <w:lang w:eastAsia="zh-CN"/>
        </w:rPr>
        <w:t>本单位</w:t>
      </w:r>
      <w:r>
        <w:rPr>
          <w:rFonts w:ascii="仿宋_GB2312" w:hAnsi="仿宋_GB2312" w:eastAsia="仿宋_GB2312"/>
          <w:b w:val="0"/>
          <w:sz w:val="32"/>
        </w:rPr>
        <w:t>能够更好地规划项目进度，控制成本，保证项目质量，提高项目的绩效。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w:t>
      </w:r>
      <w:r>
        <w:rPr>
          <w:rFonts w:hint="eastAsia" w:ascii="仿宋_GB2312" w:hAnsi="仿宋_GB2312" w:eastAsia="仿宋_GB2312"/>
          <w:b w:val="0"/>
          <w:sz w:val="32"/>
          <w:lang w:eastAsia="zh-CN"/>
        </w:rPr>
        <w:t>，</w:t>
      </w:r>
      <w:r>
        <w:rPr>
          <w:rFonts w:ascii="仿宋_GB2312" w:hAnsi="仿宋_GB2312" w:eastAsia="仿宋_GB2312"/>
          <w:b w:val="0"/>
          <w:sz w:val="32"/>
        </w:rPr>
        <w:t>项目支出绩效自评表和评价报告。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hint="eastAsia" w:ascii="宋体" w:hAnsi="宋体"/>
                <w:sz w:val="24"/>
                <w:lang w:val="en-US" w:eastAsia="zh-CN"/>
              </w:rPr>
              <w:t>单位</w:t>
            </w:r>
            <w:r>
              <w:rPr>
                <w:rFonts w:ascii="宋体" w:hAnsi="宋体" w:eastAsia="宋体"/>
                <w:sz w:val="24"/>
              </w:rPr>
              <w:t>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22,352.25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69,857.40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68,159.23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10,214.59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10,214.59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12,740.35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55,987.87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54,289.70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3,654.94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3,654.94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巩固“十三五”发展成果，继续坚持“</w:t>
            </w:r>
            <w:r>
              <w:rPr>
                <w:rFonts w:hint="eastAsia" w:ascii="宋体" w:hAnsi="宋体"/>
                <w:sz w:val="16"/>
                <w:lang w:eastAsia="zh-CN"/>
              </w:rPr>
              <w:t>保基本</w:t>
            </w:r>
            <w:r>
              <w:rPr>
                <w:rFonts w:ascii="宋体" w:hAnsi="宋体" w:eastAsia="宋体"/>
                <w:sz w:val="16"/>
              </w:rPr>
              <w:t>、强基层、建机制”的</w:t>
            </w:r>
            <w:r>
              <w:rPr>
                <w:rFonts w:hint="eastAsia" w:ascii="宋体" w:hAnsi="宋体"/>
                <w:sz w:val="16"/>
                <w:lang w:eastAsia="zh-CN"/>
              </w:rPr>
              <w:t>基本原则</w:t>
            </w:r>
            <w:r>
              <w:rPr>
                <w:rFonts w:ascii="宋体" w:hAnsi="宋体" w:eastAsia="宋体"/>
                <w:sz w:val="16"/>
              </w:rPr>
              <w:t>，坚持预防为主，以农村为重点的方针，紧紧围绕“健康建始县”建设总目标，进一步深化医药卫生体制改革，持续优化医疗资源布局。全力做好全民免费健康体检，加强</w:t>
            </w:r>
            <w:r>
              <w:rPr>
                <w:rFonts w:hint="eastAsia" w:ascii="宋体" w:hAnsi="宋体"/>
                <w:sz w:val="16"/>
                <w:lang w:val="en-US" w:eastAsia="zh-CN"/>
              </w:rPr>
              <w:t>传染病</w:t>
            </w:r>
            <w:r>
              <w:rPr>
                <w:rFonts w:ascii="宋体" w:hAnsi="宋体" w:eastAsia="宋体"/>
                <w:sz w:val="16"/>
              </w:rPr>
              <w:t>防治工作。结合全民健康体检，对15岁以上人群开展</w:t>
            </w:r>
            <w:r>
              <w:rPr>
                <w:rFonts w:hint="eastAsia" w:ascii="宋体" w:hAnsi="宋体"/>
                <w:sz w:val="16"/>
                <w:lang w:eastAsia="zh-CN"/>
              </w:rPr>
              <w:t>传染病</w:t>
            </w:r>
            <w:r>
              <w:rPr>
                <w:rFonts w:ascii="宋体" w:hAnsi="宋体" w:eastAsia="宋体"/>
                <w:sz w:val="16"/>
              </w:rPr>
              <w:t>100%筛查，肺结核患者门诊就医检查费用实际报销100%、住院费用实际报销90%，取消传染性肺结核患者住院天数经费限制。落实</w:t>
            </w:r>
            <w:r>
              <w:rPr>
                <w:rFonts w:hint="eastAsia" w:ascii="宋体" w:hAnsi="宋体"/>
                <w:sz w:val="16"/>
                <w:lang w:val="en-US" w:eastAsia="zh-CN"/>
              </w:rPr>
              <w:t>艾滋病</w:t>
            </w:r>
            <w:r>
              <w:rPr>
                <w:rFonts w:ascii="宋体" w:hAnsi="宋体" w:eastAsia="宋体"/>
                <w:sz w:val="16"/>
              </w:rPr>
              <w:t>抗</w:t>
            </w:r>
            <w:r>
              <w:rPr>
                <w:rFonts w:hint="eastAsia" w:ascii="宋体" w:hAnsi="宋体"/>
                <w:sz w:val="16"/>
                <w:lang w:eastAsia="zh-CN"/>
              </w:rPr>
              <w:t>病毒</w:t>
            </w:r>
            <w:r>
              <w:rPr>
                <w:rFonts w:ascii="宋体" w:hAnsi="宋体" w:eastAsia="宋体"/>
                <w:sz w:val="16"/>
              </w:rPr>
              <w:t>免费药品的供应和治疗管理，落实“四免一关怀”政策，力争实现“三个90%”目标（即90%的</w:t>
            </w:r>
            <w:r>
              <w:rPr>
                <w:rFonts w:hint="eastAsia" w:ascii="宋体" w:hAnsi="宋体"/>
                <w:sz w:val="16"/>
                <w:lang w:val="en-US" w:eastAsia="zh-CN"/>
              </w:rPr>
              <w:t>艾滋病</w:t>
            </w:r>
            <w:r>
              <w:rPr>
                <w:rFonts w:ascii="宋体" w:hAnsi="宋体" w:eastAsia="宋体"/>
                <w:sz w:val="16"/>
              </w:rPr>
              <w:t>病毒感染者通过检测知道自己的感染状况，90%已经诊断的</w:t>
            </w:r>
            <w:r>
              <w:rPr>
                <w:rFonts w:hint="eastAsia" w:ascii="宋体" w:hAnsi="宋体"/>
                <w:sz w:val="16"/>
                <w:lang w:val="en-US" w:eastAsia="zh-CN"/>
              </w:rPr>
              <w:t>艾滋病</w:t>
            </w:r>
            <w:r>
              <w:rPr>
                <w:rFonts w:ascii="宋体" w:hAnsi="宋体" w:eastAsia="宋体"/>
                <w:sz w:val="16"/>
              </w:rPr>
              <w:t>病毒感染者接受抗病毒治疗，90%接受抗病毒治疗的</w:t>
            </w:r>
            <w:r>
              <w:rPr>
                <w:rFonts w:hint="eastAsia" w:ascii="宋体" w:hAnsi="宋体"/>
                <w:sz w:val="16"/>
                <w:lang w:val="en-US" w:eastAsia="zh-CN"/>
              </w:rPr>
              <w:t>艾滋病</w:t>
            </w:r>
            <w:r>
              <w:rPr>
                <w:rFonts w:ascii="宋体" w:hAnsi="宋体" w:eastAsia="宋体"/>
                <w:sz w:val="16"/>
              </w:rPr>
              <w:t>病毒感染者的病毒得到抑制）。以乡镇（街道）为单位适龄儿童国家免疫规划疫苗接种率大于等于99%。开展大病和慢性病精准救治，全面推进大病专项救治全覆盖。提升基层医疗卫生服务能力，扎实做好公共卫生工作。加强职业健康宣传教育，抓好职业病危害项目申报工作，确保重点行业用人单位职业病危害项目申报率达到99%以上。开展优质妇幼健康服务，完善母婴基础设施建设，抓好建设托育服务体系。制定优生优育政策促进人口长期均衡发展的实施方案，推进</w:t>
            </w:r>
            <w:r>
              <w:rPr>
                <w:rFonts w:hint="eastAsia" w:ascii="宋体" w:hAnsi="宋体"/>
                <w:sz w:val="16"/>
                <w:lang w:eastAsia="zh-CN"/>
              </w:rPr>
              <w:t>完善三孩生育政策配套措施</w:t>
            </w:r>
            <w:r>
              <w:rPr>
                <w:rFonts w:ascii="宋体" w:hAnsi="宋体" w:eastAsia="宋体"/>
                <w:sz w:val="16"/>
              </w:rPr>
              <w:t>。托幼机构儿童体检率达99%，儿童系统管理率达99%以上，7岁以下儿童保健覆盖率达99%，三岁以下儿童系统管理率99%。</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结合全民健康体检，对15岁以上人群开展</w:t>
            </w:r>
            <w:r>
              <w:rPr>
                <w:rFonts w:hint="eastAsia" w:ascii="宋体" w:hAnsi="宋体"/>
                <w:sz w:val="16"/>
                <w:lang w:val="en-US" w:eastAsia="zh-CN"/>
              </w:rPr>
              <w:t>传染病</w:t>
            </w:r>
            <w:r>
              <w:rPr>
                <w:rFonts w:ascii="宋体" w:hAnsi="宋体" w:eastAsia="宋体"/>
                <w:sz w:val="16"/>
              </w:rPr>
              <w:t>100%筛查，肺结核患者门诊就医检查费用实际报销100%、住院费用实际报销90%，取消传染性肺结核患者住院天数经费限制。落实</w:t>
            </w:r>
            <w:r>
              <w:rPr>
                <w:rFonts w:hint="eastAsia" w:ascii="宋体" w:hAnsi="宋体"/>
                <w:sz w:val="16"/>
                <w:lang w:val="en-US" w:eastAsia="zh-CN"/>
              </w:rPr>
              <w:t>艾滋病</w:t>
            </w:r>
            <w:r>
              <w:rPr>
                <w:rFonts w:ascii="宋体" w:hAnsi="宋体" w:eastAsia="宋体"/>
                <w:sz w:val="16"/>
              </w:rPr>
              <w:t>抗</w:t>
            </w:r>
            <w:r>
              <w:rPr>
                <w:rFonts w:hint="eastAsia" w:ascii="宋体" w:hAnsi="宋体"/>
                <w:sz w:val="16"/>
                <w:lang w:eastAsia="zh-CN"/>
              </w:rPr>
              <w:t>病毒</w:t>
            </w:r>
            <w:r>
              <w:rPr>
                <w:rFonts w:ascii="宋体" w:hAnsi="宋体" w:eastAsia="宋体"/>
                <w:sz w:val="16"/>
              </w:rPr>
              <w:t>免费药品的供应和治疗管理，落实“四免一关怀”政策，力争实现“三个90%”目标（即90%的</w:t>
            </w:r>
            <w:r>
              <w:rPr>
                <w:rFonts w:hint="eastAsia" w:ascii="宋体" w:hAnsi="宋体"/>
                <w:sz w:val="16"/>
                <w:lang w:val="en-US" w:eastAsia="zh-CN"/>
              </w:rPr>
              <w:t>艾滋病</w:t>
            </w:r>
            <w:r>
              <w:rPr>
                <w:rFonts w:ascii="宋体" w:hAnsi="宋体" w:eastAsia="宋体"/>
                <w:sz w:val="16"/>
              </w:rPr>
              <w:t>病毒感染者通过检测知道自己的感染状况，90%已经诊断的</w:t>
            </w:r>
            <w:r>
              <w:rPr>
                <w:rFonts w:hint="eastAsia" w:ascii="宋体" w:hAnsi="宋体"/>
                <w:sz w:val="16"/>
                <w:lang w:val="en-US" w:eastAsia="zh-CN"/>
              </w:rPr>
              <w:t>艾滋病</w:t>
            </w:r>
            <w:r>
              <w:rPr>
                <w:rFonts w:ascii="宋体" w:hAnsi="宋体" w:eastAsia="宋体"/>
                <w:sz w:val="16"/>
              </w:rPr>
              <w:t>病毒感染者接受抗病毒治疗，90%接受抗病毒治疗的</w:t>
            </w:r>
            <w:r>
              <w:rPr>
                <w:rFonts w:hint="eastAsia" w:ascii="宋体" w:hAnsi="宋体"/>
                <w:sz w:val="16"/>
                <w:lang w:val="en-US" w:eastAsia="zh-CN"/>
              </w:rPr>
              <w:t>艾滋病</w:t>
            </w:r>
            <w:r>
              <w:rPr>
                <w:rFonts w:ascii="宋体" w:hAnsi="宋体" w:eastAsia="宋体"/>
                <w:sz w:val="16"/>
              </w:rPr>
              <w:t>病毒感染者的病毒得到抑制）。以乡镇（街道）为单位适龄儿童国家免疫规划疫苗接种率99%。开展大病和慢性病精准救治，全面推进大病专项救治全覆盖。提升基层医疗卫生服务能力，扎实做好公共卫生工作。加强职业健康宣传教育，抓好职业病危害项目申报工作，确保重点行业用人单位职业病危害项目申报率达到99%。开展优质妇幼健康服务，完善母婴基础设施建设，抓好建设托育服务体系。制定优生优育政策促进人口长期均衡发展的实施方案，推进</w:t>
            </w:r>
            <w:r>
              <w:rPr>
                <w:rFonts w:hint="eastAsia" w:ascii="宋体" w:hAnsi="宋体"/>
                <w:sz w:val="16"/>
                <w:lang w:eastAsia="zh-CN"/>
              </w:rPr>
              <w:t>完善三孩生育政策配套措施</w:t>
            </w:r>
            <w:r>
              <w:rPr>
                <w:rFonts w:ascii="宋体" w:hAnsi="宋体" w:eastAsia="宋体"/>
                <w:sz w:val="16"/>
              </w:rPr>
              <w:t>。托幼机构儿童体检率达99%，儿童系统管理率达99%，7岁以下儿童保健覆盖率达99%，三岁以下儿童系统管理率99%。</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适龄儿童免疫规划疫苗接种率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w:t>
            </w:r>
            <w:r>
              <w:rPr>
                <w:rFonts w:hint="eastAsia" w:ascii="宋体" w:hAnsi="宋体"/>
                <w:sz w:val="16"/>
                <w:lang w:eastAsia="zh-CN"/>
              </w:rPr>
              <w:t>“十四五”</w:t>
            </w:r>
            <w:r>
              <w:rPr>
                <w:rFonts w:ascii="宋体" w:hAnsi="宋体" w:eastAsia="宋体"/>
                <w:sz w:val="16"/>
              </w:rPr>
              <w:t>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医疗机构传染病报告及时率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w:t>
            </w:r>
            <w:r>
              <w:rPr>
                <w:rFonts w:hint="eastAsia" w:ascii="宋体" w:hAnsi="宋体"/>
                <w:sz w:val="16"/>
                <w:lang w:eastAsia="zh-CN"/>
              </w:rPr>
              <w:t>“十四五”</w:t>
            </w:r>
            <w:r>
              <w:rPr>
                <w:rFonts w:ascii="宋体" w:hAnsi="宋体" w:eastAsia="宋体"/>
                <w:sz w:val="16"/>
              </w:rPr>
              <w:t>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病人系统管理率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w:t>
            </w:r>
            <w:r>
              <w:rPr>
                <w:rFonts w:hint="eastAsia" w:ascii="宋体" w:hAnsi="宋体"/>
                <w:sz w:val="16"/>
                <w:lang w:eastAsia="zh-CN"/>
              </w:rPr>
              <w:t>“十四五”</w:t>
            </w:r>
            <w:r>
              <w:rPr>
                <w:rFonts w:ascii="宋体" w:hAnsi="宋体" w:eastAsia="宋体"/>
                <w:sz w:val="16"/>
              </w:rPr>
              <w:t>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托幼机构儿童体检率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w:t>
            </w:r>
            <w:r>
              <w:rPr>
                <w:rFonts w:hint="eastAsia" w:ascii="宋体" w:hAnsi="宋体"/>
                <w:sz w:val="16"/>
                <w:lang w:eastAsia="zh-CN"/>
              </w:rPr>
              <w:t>“十四五”</w:t>
            </w:r>
            <w:r>
              <w:rPr>
                <w:rFonts w:ascii="宋体" w:hAnsi="宋体" w:eastAsia="宋体"/>
                <w:sz w:val="16"/>
              </w:rPr>
              <w:t>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结核病、获得性免疫缺陷综合征病防治工作知晓率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w:t>
            </w:r>
            <w:r>
              <w:rPr>
                <w:rFonts w:hint="eastAsia" w:ascii="宋体" w:hAnsi="宋体"/>
                <w:sz w:val="16"/>
                <w:lang w:eastAsia="zh-CN"/>
              </w:rPr>
              <w:t>“十四五”</w:t>
            </w:r>
            <w:r>
              <w:rPr>
                <w:rFonts w:ascii="宋体" w:hAnsi="宋体" w:eastAsia="宋体"/>
                <w:sz w:val="16"/>
              </w:rPr>
              <w:t>发展规划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2024年中央专项彩票公益金（喀什地区老年健康与医养结合服务项目资金）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该项目下达预算资金23.3万元，主要用于为我县13个乡镇卫生院对辖区内提出申请的65岁及以上失能老年人上门开展健康评估，通过实施此项目，进一步改善失能老年人的生活质量和健康水平。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下达资金23.3万元，支付23.3万元，执行率100%。通过此项目对辖区内提出申请的65岁及以上失能老年人上门开展健康评估，完成开展业务指导次数2次，开展基层医疗卫生人才培训1次，开展新闻媒体宣传2次，开展新闻媒体宣传1份。通过实施此项目，进一步改善失能老年人的生活质量和健康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65岁及以上居家失能老年人开展健康评估、健康服务完成人数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开展业务指导次数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开展基层医疗卫生人才培训</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开展新闻媒体宣传</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完成总结报告</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开展业务指导完成率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开展基层医疗卫生人才培训完成率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全国卫生健康统计网络直报和基本公共卫生管理系统建档率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业务指导完成时间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英买里乡65岁及以上失能老人上门评估与健康服务费用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江巴孜乡65岁及以上失能老人上门评估与健康服务费用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卧里托格拉克镇65岁及以上失能老人上门评估与健康服务费用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克孜勒博依镇65岁及以上失能老人上门评估与健康服务费用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米夏乡65岁及以上失能老人上门评估与健康服务费用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夏普吐勒镇65岁及以上失能老人上门评估与健康服务费用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和夏阿瓦提镇65岁及以上失能老人上门评估与健康服务费用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克孜勒苏乡65岁及以上失能老人上门评估与健康服务费用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古勒鲁克乡65岁及以上失能老人上门评估与健康服务费用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玉代克里克乡65岁及以上失能老人上门评估与健康服务费用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巴仁镇65岁及以上失能老人上门评估与健康服务费用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铁日木乡65岁及以上失能老人上门评估与健康服务费用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西克尔镇65岁及以上失能老人上门评估与健康服务费用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老年人生活质量和健康水平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65岁及以上居家老年人服务满意度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2024年卫健委扶贫车间租金项目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2022年8月，因疫情防控工作需要，根据县委、县人民政府和县疫情防控指挥部部署，将县工业园区厂房改建为方舱医院。因改建厂房为江巴孜乡江巴孜村和开普台巴格村的扶贫车间，属于扶贫资产，安排县卫健委作为行业主管单位与江巴孜乡江巴孜村和开普台巴格村2个村</w:t>
            </w:r>
            <w:r>
              <w:rPr>
                <w:rFonts w:hint="eastAsia" w:ascii="宋体" w:hAnsi="宋体"/>
                <w:sz w:val="16"/>
                <w:lang w:eastAsia="zh-CN"/>
              </w:rPr>
              <w:t>签订</w:t>
            </w:r>
            <w:r>
              <w:rPr>
                <w:rFonts w:ascii="宋体" w:hAnsi="宋体" w:eastAsia="宋体"/>
                <w:sz w:val="16"/>
              </w:rPr>
              <w:t>租赁合同。租期为2年，租赁时间为：2022年8月1日</w:t>
            </w:r>
            <w:r>
              <w:rPr>
                <w:rFonts w:hint="eastAsia" w:ascii="宋体" w:hAnsi="宋体"/>
                <w:sz w:val="16"/>
                <w:lang w:eastAsia="zh-CN"/>
              </w:rPr>
              <w:t>—</w:t>
            </w:r>
            <w:r>
              <w:rPr>
                <w:rFonts w:ascii="宋体" w:hAnsi="宋体" w:eastAsia="宋体"/>
                <w:sz w:val="16"/>
              </w:rPr>
              <w:t>2024年7月31日，每村租金为2年40万元，共计80万元，有效提高了村集体收益。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该项目预算资金80万元，</w:t>
            </w:r>
            <w:r>
              <w:rPr>
                <w:rFonts w:hint="eastAsia" w:ascii="宋体" w:hAnsi="宋体"/>
                <w:sz w:val="16"/>
                <w:lang w:eastAsia="zh-CN"/>
              </w:rPr>
              <w:t>截至</w:t>
            </w:r>
            <w:r>
              <w:rPr>
                <w:rFonts w:ascii="宋体" w:hAnsi="宋体" w:eastAsia="宋体"/>
                <w:sz w:val="16"/>
              </w:rPr>
              <w:t>2024年5月31日，该项目支出80万元，执行率100%。根据县委、县人民政府和县疫情防控指挥部部署，将县工业园区厂房改建为方舱医院。2024年卫健委扶贫车间数2个因改建厂房为江巴孜乡江巴孜村和开普台巴格村的扶贫车间，属于扶贫资产，安排县卫健委作为行业主管单位与江巴孜乡江巴孜村和开普台巴格村签订其租赁合同。租期为2年，租赁时间为：2022年8月1日</w:t>
            </w:r>
            <w:r>
              <w:rPr>
                <w:rFonts w:hint="eastAsia" w:ascii="宋体" w:hAnsi="宋体"/>
                <w:sz w:val="16"/>
                <w:lang w:eastAsia="zh-CN"/>
              </w:rPr>
              <w:t>—</w:t>
            </w:r>
            <w:r>
              <w:rPr>
                <w:rFonts w:ascii="宋体" w:hAnsi="宋体" w:eastAsia="宋体"/>
                <w:sz w:val="16"/>
              </w:rPr>
              <w:t>2024年7月31日，租金为每村2年40万元，共计80万元</w:t>
            </w:r>
            <w:r>
              <w:rPr>
                <w:rFonts w:hint="eastAsia" w:ascii="宋体" w:hAnsi="宋体"/>
                <w:sz w:val="16"/>
                <w:lang w:eastAsia="zh-CN"/>
              </w:rPr>
              <w:t>。</w:t>
            </w:r>
            <w:r>
              <w:rPr>
                <w:rFonts w:ascii="宋体" w:hAnsi="宋体" w:eastAsia="宋体"/>
                <w:sz w:val="16"/>
              </w:rPr>
              <w:t>有效提高了村集体收益。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2024年卫健委扶贫车间数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江巴孜乡江巴孜村扶贫车间租金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江巴孜乡开普台巴格村扶贫车间租金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壮大村集体收入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受益村集体满意度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18"/>
        <w:gridCol w:w="596"/>
        <w:gridCol w:w="596"/>
        <w:gridCol w:w="630"/>
        <w:gridCol w:w="936"/>
        <w:gridCol w:w="606"/>
        <w:gridCol w:w="602"/>
        <w:gridCol w:w="610"/>
        <w:gridCol w:w="598"/>
        <w:gridCol w:w="608"/>
        <w:gridCol w:w="856"/>
        <w:gridCol w:w="630"/>
        <w:gridCol w:w="544"/>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伽师县卫健委2024年地方公共卫生补助项目</w:t>
            </w:r>
          </w:p>
        </w:tc>
      </w:tr>
      <w:tr>
        <w:tblPrEx>
          <w:tblLayout w:type="fixed"/>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2,096.03</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2,096.03</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2,034.61</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2,096.03</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2,096.03</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2,034.61</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此项目下达自治区资金为2096.03万元，资金主要用于我县全民健康体检工作。通过实施此次项目将逐步提高居民健康健保意识和政策知晓率，全面全民健康体检工作，促进和谐社会建设，保障人民群众身体健康。                                                                                                    </w:t>
            </w:r>
          </w:p>
        </w:tc>
        <w:tc>
          <w:tcPr>
            <w:tcW w:w="386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该项目预算资金为2096.03万元，</w:t>
            </w:r>
            <w:r>
              <w:rPr>
                <w:rFonts w:hint="eastAsia" w:ascii="宋体" w:hAnsi="宋体"/>
                <w:sz w:val="16"/>
                <w:lang w:eastAsia="zh-CN"/>
              </w:rPr>
              <w:t>截至</w:t>
            </w:r>
            <w:r>
              <w:rPr>
                <w:rFonts w:ascii="宋体" w:hAnsi="宋体" w:eastAsia="宋体"/>
                <w:sz w:val="16"/>
              </w:rPr>
              <w:t xml:space="preserve">2024年12月31日，现已支付2034.61万元，资金执行率97%。通过实施此次项目将逐步提高居民健康健保意识和政策知晓率，全面全民健康体检工作，促进和谐社会建设，保障人民群众身体健康。 </w:t>
            </w:r>
          </w:p>
        </w:tc>
      </w:tr>
      <w:tr>
        <w:tblPrEx>
          <w:tblLayout w:type="fixed"/>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15-64岁免费体检居民人数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开展全民健康体检工作绩效评估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双随机监督抽查完成率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偏差原因：本年监督抽查任务完成质量高，完成率比预期指标值高。</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执法队伍能力建设培训合格率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监督抽查立案查处案件完成率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体检完成率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5.34</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偏差原因：体检属于全民参与，属于实际完成比预期指标值高。</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项目预算控制率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9.27</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国家双随机抽查费用</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群众健康意识提高率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基本公共卫生服务水平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偏差原因：项目资金支付缓慢，导致未全部支出。改进措施：剩余资金已结转至2025年继续使用，将严格按照支付进度进行；进一步提高年初预算编制的科学性和准确性。</w:t>
            </w:r>
          </w:p>
        </w:tc>
      </w:tr>
      <w:tr>
        <w:tblPrEx>
          <w:tblLayout w:type="fixed"/>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受益体检人员满意度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6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92.36分</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2"/>
        <w:gridCol w:w="602"/>
        <w:gridCol w:w="786"/>
        <w:gridCol w:w="700"/>
        <w:gridCol w:w="610"/>
        <w:gridCol w:w="607"/>
        <w:gridCol w:w="613"/>
        <w:gridCol w:w="603"/>
        <w:gridCol w:w="612"/>
        <w:gridCol w:w="856"/>
        <w:gridCol w:w="630"/>
        <w:gridCol w:w="585"/>
        <w:gridCol w:w="633"/>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伽师县卫健委2024年基本公共卫生服务补助项目（中央）</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1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2,536.35</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2,967.60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2,883.90</w:t>
            </w:r>
          </w:p>
        </w:tc>
        <w:tc>
          <w:tcPr>
            <w:tcW w:w="14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9.30分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2,536.35</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2,967.60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2,883.90</w:t>
            </w:r>
          </w:p>
        </w:tc>
        <w:tc>
          <w:tcPr>
            <w:tcW w:w="14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2967.6万元，主要用于辖区内常住人口的基本公共卫生服务工作，通过实施此项目将有效促进居民健康意识，逐步树立起自我健康管理，减少主要健康危险因素，预防和控制传染病及慢性病的发生和流行，加强公共卫生服务和突发公共卫生事件应急处置能力，提高居民健康素质，不断缩小城乡居民公共卫生服务差距。</w:t>
            </w:r>
          </w:p>
        </w:tc>
        <w:tc>
          <w:tcPr>
            <w:tcW w:w="39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该项目下达预算资金2967.6万元，</w:t>
            </w:r>
            <w:r>
              <w:rPr>
                <w:rFonts w:hint="eastAsia" w:ascii="宋体" w:hAnsi="宋体"/>
                <w:sz w:val="16"/>
                <w:lang w:eastAsia="zh-CN"/>
              </w:rPr>
              <w:t>截至</w:t>
            </w:r>
            <w:r>
              <w:rPr>
                <w:rFonts w:ascii="宋体" w:hAnsi="宋体" w:eastAsia="宋体"/>
                <w:sz w:val="16"/>
              </w:rPr>
              <w:t>2024年12月31日，现已支付2883.9万元，执行率97.2%。通过实施此项目城乡居民公共卫生差距不断缩小，基本公共卫生服务水平不断提高，基本公共卫生服务水平</w:t>
            </w:r>
            <w:r>
              <w:rPr>
                <w:rFonts w:hint="eastAsia" w:ascii="宋体" w:hAnsi="宋体"/>
                <w:sz w:val="16"/>
                <w:lang w:eastAsia="zh-CN"/>
              </w:rPr>
              <w:t>逐步提高</w:t>
            </w:r>
            <w:r>
              <w:rPr>
                <w:rFonts w:ascii="宋体" w:hAnsi="宋体" w:eastAsia="宋体"/>
                <w:sz w:val="16"/>
              </w:rPr>
              <w:t>已基本达成目标。逐步树立起自我健康管理，减少主要健康危险因素，预防和控制传染病及慢性病的发生和流行，加强公共卫生服务和突发公共卫生事件应急处置能力，提高居民健康素质</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适龄儿童国家免疫规划疫苗接种率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7岁以下儿童健康管理率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孕产妇系统管理率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偏差原因：该指标完成95.89%，项目资金支付缓慢，导致未全部支出。改进措施：剩余资金已结转至2025年继续使用，将严格按照支付进度进行；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高血压患者管理人数</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偏差原因：截至目前高血压患者管理人数28184人，改进措施：做好统计，精确设置目标值。</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2型糖尿病患者管理人数</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偏差原因：截至目前2型糖尿病患者管理人数完成6262人。</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肺结核患者管理率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社区在册居家严重精神障碍患者健康管理率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=90.31%</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偏差原因：该指标完成值90.31%项目资金支付缓慢，导致未全部支出。改进措施：剩余资金已结转至2025年继续使用，将严格按照支付进度进行；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儿童中医药健康管理率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老年人中医药健康管理率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65岁及以上老年人2次医养结合服务完成人数</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居民规范化电子健康档案覆盖率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偏差原因：该指标完成95.5%，项目资金支付缓慢，导致未全部支出。改进措施：剩余资金已结转至2025年继续使用，将严格按照支付进度进行；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高血压患者基层规范管理服务率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=95.03%</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偏差原因：该指标完成95.03%，项目资金支付缓慢，导致未全部支出。改进措施：剩余资金已结转至2025年继续使用，将严格按照支付进度进行；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2型糖尿病患者基层规范管理服务率（%）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=84.39%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65岁及以上老年人城乡社区规范健康管理服务率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=83.54%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偏差原因：该指标完成83.54%，项目资金支付缓慢，导致未全部支出。改进措施：剩余资金已结转至2025年继续使用，将严格按照支付进度进行；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传染病和突发公共卫生事件报告率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全国卫生健康统计网络直报和基本公共卫生管理系统建档率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业务指导完成时间</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基本公共卫生服务费用</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优化生育政策宣传咨询服务费用</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职业病防治费用</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食品安全标准制定费用</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地方病防治费用</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妇幼保健计生服务项目</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城乡居民公共卫生差距</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不断缩小</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基本公共卫生服务水平</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老年健康服务水平</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65岁及以上老年人服务满意度</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71"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87.72分</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伽师县卫健委2024年基本公共卫生服务补助项目（自治区）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717.50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717.50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该项目依据喀地财社</w:t>
            </w:r>
            <w:r>
              <w:rPr>
                <w:rFonts w:hint="eastAsia" w:ascii="宋体" w:hAnsi="宋体"/>
                <w:sz w:val="16"/>
                <w:lang w:eastAsia="zh-CN"/>
              </w:rPr>
              <w:t>〔2023〕88号</w:t>
            </w:r>
            <w:r>
              <w:rPr>
                <w:rFonts w:ascii="宋体" w:hAnsi="宋体" w:eastAsia="宋体"/>
                <w:sz w:val="16"/>
              </w:rPr>
              <w:t>下达预算资金723万元，715万元主要用于辖区内常住人口的基本公共卫生服务的工作经费，经费标准为</w:t>
            </w:r>
            <w:r>
              <w:rPr>
                <w:rFonts w:hint="eastAsia" w:ascii="宋体" w:hAnsi="宋体"/>
                <w:sz w:val="16"/>
                <w:lang w:val="en-US" w:eastAsia="zh-CN"/>
              </w:rPr>
              <w:t>**</w:t>
            </w:r>
            <w:r>
              <w:rPr>
                <w:rFonts w:ascii="宋体" w:hAnsi="宋体" w:eastAsia="宋体"/>
                <w:sz w:val="16"/>
              </w:rPr>
              <w:t>元/人/年</w:t>
            </w:r>
            <w:r>
              <w:rPr>
                <w:rFonts w:hint="eastAsia" w:ascii="宋体" w:hAnsi="宋体"/>
                <w:sz w:val="16"/>
                <w:lang w:eastAsia="zh-CN"/>
              </w:rPr>
              <w:t>；</w:t>
            </w:r>
            <w:r>
              <w:rPr>
                <w:rFonts w:ascii="宋体" w:hAnsi="宋体" w:eastAsia="宋体"/>
                <w:sz w:val="16"/>
              </w:rPr>
              <w:t>8万元用于老年人健康服务</w:t>
            </w:r>
            <w:r>
              <w:rPr>
                <w:rFonts w:hint="eastAsia" w:ascii="宋体" w:hAnsi="宋体"/>
                <w:sz w:val="16"/>
                <w:lang w:eastAsia="zh-CN"/>
              </w:rPr>
              <w:t>。</w:t>
            </w:r>
            <w:r>
              <w:rPr>
                <w:rFonts w:ascii="宋体" w:hAnsi="宋体" w:eastAsia="宋体"/>
                <w:sz w:val="16"/>
              </w:rPr>
              <w:t>通过实施此项目，优化预防接种服务，加强流动儿童的接种工作，推进电子健康档案应用，提升基本公卫服务质量，不断缩小城乡居民公共卫生服务差距。</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该项目预算资金723万元，</w:t>
            </w:r>
            <w:r>
              <w:rPr>
                <w:rFonts w:hint="eastAsia" w:ascii="宋体" w:hAnsi="宋体"/>
                <w:sz w:val="16"/>
                <w:lang w:eastAsia="zh-CN"/>
              </w:rPr>
              <w:t>截至</w:t>
            </w:r>
            <w:r>
              <w:rPr>
                <w:rFonts w:ascii="宋体" w:hAnsi="宋体" w:eastAsia="宋体"/>
                <w:sz w:val="16"/>
              </w:rPr>
              <w:t>2024年12月31日，现已支付717.5万元，执行率99.2%。通过实施此项目，优化预防接种服务，加强流动儿童的接种工作，推进电子健康档案应用，提升基本公卫服务质量，不断缩小城乡居民公共卫生服务差距。</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适龄儿童国家免疫规划疫苗接种率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7岁以下儿童健康管理率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孕产妇系统管理率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偏差原因：该指标完成95.89%。符合政策的服务已完成，资金有结余。改进措施：加强预算管理，降低误差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高血压患者管理人数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偏差原因：高血压患者管理人数完成28184人，导致偏差。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2型糖尿病患者管理人数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偏差原因：2型糖尿病患者管理人数完成6262人，导致偏差。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肺结核患者管理率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社区在册居家严重精神障碍患者健康管理率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偏差原因：该指标完成值90.31%符合政策的服务已完成，资金有结余。改进措施：加强预算管理，降低误差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儿童中医药健康管理率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老年人中医药健康管理率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偏差原因：该指标完成96%。符合政策的服务已完成，资金有结余。改进措施：加强预算管理，降低误差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65岁及以上老年人2次医养结合服务完成人数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居民规范化电子健康档案覆盖率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偏差原因：该指标完成95.5%。符合政策的服务已完成，资金有结余。改进措施：加强预算管理，降低误差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高血压患者基层规范管理服务率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偏差原因：该指标完成值95.03%。符合政策的服务已完成，资金有结余。改进措施：加强预算管理，降低误差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2型糖尿病患者基层规范管理率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65岁以上老年人城乡社区规范健康管理服务率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偏差原因：该指标完成83.54%。符合政策的服务已完成，资金有结余。改进措施：加强预算管理，降低误差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传染病和突发公共卫生事件报告率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全国卫生健康统计网络直报和基本公共卫生管理系统建档率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业务指导完成时间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2024年自治区老年健康与医养结合服务项目经费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基本公共卫生服务补助资金经费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城乡居民公共卫生差距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老年健康服务水平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提高中医药服务管理能力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65岁及以上老年人服务满意度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伽师县卫健委2024年基本药物补助项目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401.69</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458.26</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458.26</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401.69</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458.26</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458.26</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该项目根据喀地财社</w:t>
            </w:r>
            <w:r>
              <w:rPr>
                <w:rFonts w:hint="eastAsia" w:ascii="宋体" w:hAnsi="宋体"/>
                <w:sz w:val="16"/>
                <w:lang w:eastAsia="zh-CN"/>
              </w:rPr>
              <w:t>〔2023〕85号</w:t>
            </w:r>
            <w:r>
              <w:rPr>
                <w:rFonts w:ascii="宋体" w:hAnsi="宋体" w:eastAsia="宋体"/>
                <w:sz w:val="16"/>
              </w:rPr>
              <w:t>、喀地财社</w:t>
            </w:r>
            <w:r>
              <w:rPr>
                <w:rFonts w:hint="eastAsia" w:ascii="宋体" w:hAnsi="宋体"/>
                <w:sz w:val="16"/>
                <w:lang w:eastAsia="zh-CN"/>
              </w:rPr>
              <w:t>〔2024〕13号</w:t>
            </w:r>
            <w:r>
              <w:rPr>
                <w:rFonts w:ascii="宋体" w:hAnsi="宋体" w:eastAsia="宋体"/>
                <w:sz w:val="16"/>
              </w:rPr>
              <w:t>文件下达预算资金458.26万元，主要用于我县13个乡镇卫生院和325个村卫生室的基本药物服务，通过实施此项目，将进一步提高乡、村医</w:t>
            </w:r>
            <w:r>
              <w:rPr>
                <w:rFonts w:hint="eastAsia" w:ascii="宋体" w:hAnsi="宋体"/>
                <w:sz w:val="16"/>
                <w:lang w:val="en-US" w:eastAsia="zh-CN"/>
              </w:rPr>
              <w:t>生</w:t>
            </w:r>
            <w:r>
              <w:rPr>
                <w:rFonts w:ascii="宋体" w:hAnsi="宋体" w:eastAsia="宋体"/>
                <w:sz w:val="16"/>
              </w:rPr>
              <w:t>对基本药物临床应用指南和基本药物处方使用的要求，规范、合理使用基本药物，进一步加强和稳定乡、村医生队伍，巩固和完善乡镇卫生院和村卫生室的基本功能，更好地为广大农民群众提供安全、有效、方便、廉价的基本医疗卫生服务。</w:t>
            </w:r>
          </w:p>
        </w:tc>
        <w:tc>
          <w:tcPr>
            <w:tcW w:w="38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该项目预算资金458.26万元，</w:t>
            </w:r>
            <w:r>
              <w:rPr>
                <w:rFonts w:hint="eastAsia" w:ascii="宋体" w:hAnsi="宋体"/>
                <w:sz w:val="16"/>
                <w:lang w:eastAsia="zh-CN"/>
              </w:rPr>
              <w:t>截至</w:t>
            </w:r>
            <w:r>
              <w:rPr>
                <w:rFonts w:ascii="宋体" w:hAnsi="宋体" w:eastAsia="宋体"/>
                <w:sz w:val="16"/>
              </w:rPr>
              <w:t>2024年12月31日，现已支付458.26万元，支付率100%。用于我县13个乡镇卫生院和325个村卫生室的基本药物服务，通过实施城乡</w:t>
            </w:r>
            <w:r>
              <w:rPr>
                <w:rFonts w:hint="eastAsia" w:ascii="宋体" w:hAnsi="宋体"/>
                <w:sz w:val="16"/>
                <w:lang w:eastAsia="zh-CN"/>
              </w:rPr>
              <w:t>目标</w:t>
            </w:r>
            <w:r>
              <w:rPr>
                <w:rFonts w:ascii="宋体" w:hAnsi="宋体" w:eastAsia="宋体"/>
                <w:sz w:val="16"/>
              </w:rPr>
              <w:t>，进一步加强和稳定乡、村医生队伍，巩固和完善乡镇卫生院和村卫生室的基本功能，改善了补助人群生活，乡村医生收入保持稳定，更好地为广大农民群众提供安全、有效、方便、廉价的基本医疗卫生服务。</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实施基本</w:t>
            </w:r>
            <w:r>
              <w:rPr>
                <w:rFonts w:hint="eastAsia" w:ascii="宋体" w:hAnsi="宋体"/>
                <w:sz w:val="16"/>
                <w:lang w:eastAsia="zh-CN"/>
              </w:rPr>
              <w:t>药物</w:t>
            </w:r>
            <w:r>
              <w:rPr>
                <w:rFonts w:ascii="宋体" w:hAnsi="宋体" w:eastAsia="宋体"/>
                <w:sz w:val="16"/>
              </w:rPr>
              <w:t>制度乡镇卫生院</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实施基本药物制度村卫生室数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实施基本药物的政府办基层医疗卫生机构占比</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实施基本药物制度的村卫生室占比</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政府办基层医疗卫生机构资金执行率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基层医疗卫生机构“优质服务基层行”活动开展评价机构数比例</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偏差原因：基层医疗卫生机构“优质服务基层行”活动开展评价机构数比例已达100%，导致正偏差5%。</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基层医疗卫生机构“优质服务基层行”活动达到基本标准及以上的比例</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比上年度有提高</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比上年度有提高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基层医疗卫生机构基本药物补助资金</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&lt;=228.36万元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村卫生室基本药物补助资金</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&lt;=229.9万元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补助人群生活改善情况</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乡村医生收入</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保持稳定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医务人员满意度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99.75分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伽师县卫健委2024年村医补助项目（LP）</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505.35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505.35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521万元，用于为乡村医生及取得执业助理医师资格证及以上资格证书的乡村医生发放补助。通过该项目的实施，有助于进一步提高乡镇卫生院诊治农村常见病、多发病的能力和服务水平，使农民得到较高水平的基本医疗服务，缓解农民群众“看病难”的问题。</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该项目下达预算资金521万元，</w:t>
            </w:r>
            <w:r>
              <w:rPr>
                <w:rFonts w:hint="eastAsia" w:ascii="宋体" w:hAnsi="宋体"/>
                <w:sz w:val="16"/>
                <w:lang w:eastAsia="zh-CN"/>
              </w:rPr>
              <w:t>截至</w:t>
            </w:r>
            <w:r>
              <w:rPr>
                <w:rFonts w:ascii="宋体" w:hAnsi="宋体" w:eastAsia="宋体"/>
                <w:sz w:val="16"/>
              </w:rPr>
              <w:t>2024年12月31日，支付505.35万元，执行率97%。通过该项目的实施，稳固乡村医生队伍建设、缓解农民</w:t>
            </w:r>
            <w:r>
              <w:rPr>
                <w:rFonts w:hint="eastAsia" w:ascii="宋体" w:hAnsi="宋体"/>
                <w:sz w:val="16"/>
                <w:lang w:eastAsia="zh-CN"/>
              </w:rPr>
              <w:t>群众</w:t>
            </w:r>
            <w:r>
              <w:rPr>
                <w:rFonts w:ascii="宋体" w:hAnsi="宋体" w:eastAsia="宋体"/>
                <w:sz w:val="16"/>
              </w:rPr>
              <w:t>看病难问题。有助于进一步提高乡镇卫生院诊治农村常见病、多发病的能力和服务水平，使农民得到较高水平的基本医疗服务。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取得乡村医生证书以及无证人数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取得执业助理医师资格及以上资格证书的乡村医生的人数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偏差原因：存在人员流失，资金有结余。改进措施：进一步提高年初预算编制的科学性和准确性</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取得乡村医生证书以及无证医生的补助费用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偏差原因：存在人员流失，资金有结余。改进措施：偏差原因：存在人员流失，资金有结余。改进措施：进一步提高年初预算编制的科学性和准确性</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取得执业助理医师资格证书及以上资格证书的乡村医生的补助费用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偏差原因：存在人员流失，资金有结余。改进措施：进一步提高年初预算编制的科学性和准确性</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稳固乡村医生队伍建设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偏差原因：绩效目标设置不合理，涉及人员多，流程繁杂。改进措施：进一步提高年初预算编制的科学性和准确性。</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缓解农民</w:t>
            </w:r>
            <w:r>
              <w:rPr>
                <w:rFonts w:hint="eastAsia" w:ascii="宋体" w:hAnsi="宋体"/>
                <w:sz w:val="16"/>
                <w:lang w:eastAsia="zh-CN"/>
              </w:rPr>
              <w:t>群众</w:t>
            </w:r>
            <w:r>
              <w:rPr>
                <w:rFonts w:ascii="宋体" w:hAnsi="宋体" w:eastAsia="宋体"/>
                <w:sz w:val="16"/>
              </w:rPr>
              <w:t>看病难问题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偏差原因：绩效目标设置不合理，涉及人员多，流程繁杂。改进措施：进一步提高年初预算编制的科学性和准确性。</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3"/>
        <w:gridCol w:w="607"/>
        <w:gridCol w:w="607"/>
        <w:gridCol w:w="623"/>
        <w:gridCol w:w="856"/>
        <w:gridCol w:w="614"/>
        <w:gridCol w:w="611"/>
        <w:gridCol w:w="616"/>
        <w:gridCol w:w="608"/>
        <w:gridCol w:w="615"/>
        <w:gridCol w:w="856"/>
        <w:gridCol w:w="630"/>
        <w:gridCol w:w="571"/>
        <w:gridCol w:w="623"/>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伽师县卫健委2024年计生奖励扶助补助项目</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9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1,189.45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1,677.51</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1,668.87</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9.87分</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1,189.45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1,677.51</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1,668.87</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直达资金1461.76万元（其中：中央直达资金344.39万元，自治区1117.37万元）、县级配套215.75万元，项目实施后，有效缓解农村独生子女和双女家庭的养老问题，提高家庭发展能力，促进社会和谐稳定，从而促进新疆实现跨越式发展和长治久安创造良好的人口环境。　　　　</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该项目预算资金1677.51万元，</w:t>
            </w:r>
            <w:r>
              <w:rPr>
                <w:rFonts w:hint="eastAsia" w:ascii="宋体" w:hAnsi="宋体"/>
                <w:sz w:val="16"/>
                <w:lang w:eastAsia="zh-CN"/>
              </w:rPr>
              <w:t>截至</w:t>
            </w:r>
            <w:r>
              <w:rPr>
                <w:rFonts w:ascii="宋体" w:hAnsi="宋体" w:eastAsia="宋体"/>
                <w:sz w:val="16"/>
              </w:rPr>
              <w:t>2024年12月31日，现已支付资金1668.87万元，执行率99.5%。项目实施后，有效缓解了农村独生子女和双女家庭的养老问题，提高家庭发展能力，促进社会和谐稳定，从而促进新疆实现跨越式发展和长治久安创造良好的人口环境。</w:t>
            </w:r>
          </w:p>
        </w:tc>
      </w:tr>
      <w:tr>
        <w:tblPrEx>
          <w:tblLayout w:type="fixed"/>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扶助</w:t>
            </w:r>
            <w:r>
              <w:rPr>
                <w:rFonts w:ascii="宋体" w:hAnsi="宋体" w:eastAsia="宋体"/>
                <w:sz w:val="16"/>
              </w:rPr>
              <w:t>独生子女死亡家庭人数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农村部分计生家庭奖励扶助人数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扶助独生子女伤残家庭人数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自治区城镇计生奖励人数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独生子女死亡家庭一次性抚助金人数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自治区特别扶助人数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南疆地区特殊奖励制度经常性奖励每年3600元户数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户</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户</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南疆地区特殊奖励制度经常性奖励每年1800元户数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补助对象条件符合率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农村部分计生家庭奖励金成本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国家特别扶助制度奖励金成本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提升计生家庭发展能力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社会稳固水平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缓解计生实际困难，促进社会稳固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有效缓解</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偏差原因：符合政策的服务已完成，资金有结余。改进措施：加强预算管理，降低误差</w:t>
            </w:r>
          </w:p>
        </w:tc>
      </w:tr>
      <w:tr>
        <w:tblPrEx>
          <w:tblLayout w:type="fixed"/>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计生困难户满意度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4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7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99.73分</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伽师县卫健委2024年计生宣传员生活补助项目（LP）</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460.64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460.64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该项目下达自治区资金427.04万元、县级配套资金88.16万元，通过实施此项目，有效稳定村级计生队伍，更好地为群众提供更优质的计划生育服务，提高我县出生人口素质，增强我县妇女自我保健意识。</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该项目预算资金515.2万元，</w:t>
            </w:r>
            <w:r>
              <w:rPr>
                <w:rFonts w:hint="eastAsia" w:ascii="宋体" w:hAnsi="宋体"/>
                <w:sz w:val="16"/>
                <w:lang w:eastAsia="zh-CN"/>
              </w:rPr>
              <w:t>截至</w:t>
            </w:r>
            <w:r>
              <w:rPr>
                <w:rFonts w:ascii="宋体" w:hAnsi="宋体" w:eastAsia="宋体"/>
                <w:sz w:val="16"/>
              </w:rPr>
              <w:t>2024年12月31日，现已支付460.64万元。通过实施此项目，有效稳定村级计生队伍，更好地为群众提供更优质的计划生育服务，提高我县出生人口素质，增强我县妇女自我保健意识。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避孕节育免费技术服务检查时长</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每季度育龄妇女查环查孕率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对育龄妇女检查覆盖率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避孕节育免费技术服务检查成本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r>
              <w:rPr>
                <w:rFonts w:hint="eastAsia" w:ascii="宋体" w:hAnsi="宋体"/>
                <w:sz w:val="16"/>
                <w:lang w:val="en-US" w:eastAsia="zh-CN"/>
              </w:rPr>
              <w:t>***</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优化生育，提高人口素质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偏差原因：项目资金支付缓慢，导致未全部支出。改进措施：剩余资金已结转至2025年继续使用，将严格按照支付进度进行；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育龄妇女满意度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项目2个，全年预算数2</w:t>
      </w:r>
      <w:r>
        <w:rPr>
          <w:rFonts w:hint="eastAsia" w:ascii="仿宋_GB2312" w:hAnsi="仿宋_GB2312" w:eastAsia="仿宋_GB2312"/>
          <w:b w:val="0"/>
          <w:sz w:val="32"/>
          <w:lang w:val="en-US" w:eastAsia="zh-CN"/>
        </w:rPr>
        <w:t>,</w:t>
      </w:r>
      <w:r>
        <w:rPr>
          <w:rFonts w:ascii="仿宋_GB2312" w:hAnsi="仿宋_GB2312" w:eastAsia="仿宋_GB2312"/>
          <w:b w:val="0"/>
          <w:sz w:val="32"/>
        </w:rPr>
        <w:t>192.71万元，全年执行数2</w:t>
      </w:r>
      <w:r>
        <w:rPr>
          <w:rFonts w:hint="eastAsia" w:ascii="仿宋_GB2312" w:hAnsi="仿宋_GB2312" w:eastAsia="仿宋_GB2312"/>
          <w:b w:val="0"/>
          <w:sz w:val="32"/>
          <w:lang w:val="en-US" w:eastAsia="zh-CN"/>
        </w:rPr>
        <w:t>,</w:t>
      </w:r>
      <w:r>
        <w:rPr>
          <w:rFonts w:ascii="仿宋_GB2312" w:hAnsi="仿宋_GB2312" w:eastAsia="仿宋_GB2312"/>
          <w:b w:val="0"/>
          <w:sz w:val="32"/>
        </w:rPr>
        <w:t>129.51万元。</w:t>
      </w:r>
      <w:bookmarkStart w:id="0" w:name="_GoBack"/>
      <w:bookmarkEnd w:id="0"/>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DC7223"/>
    <w:rsid w:val="06792773"/>
    <w:rsid w:val="09A729D8"/>
    <w:rsid w:val="0A3C58E8"/>
    <w:rsid w:val="0A7B4867"/>
    <w:rsid w:val="0B4E3986"/>
    <w:rsid w:val="0B8C3ECC"/>
    <w:rsid w:val="0C3613A3"/>
    <w:rsid w:val="0C7227A7"/>
    <w:rsid w:val="0DCA6EF7"/>
    <w:rsid w:val="0E4B1576"/>
    <w:rsid w:val="0E7B4AE1"/>
    <w:rsid w:val="0EA04331"/>
    <w:rsid w:val="0F9811B3"/>
    <w:rsid w:val="11E15093"/>
    <w:rsid w:val="120E0809"/>
    <w:rsid w:val="165B4B7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BF62A5"/>
    <w:rsid w:val="38006E2C"/>
    <w:rsid w:val="3914510A"/>
    <w:rsid w:val="3B1220C9"/>
    <w:rsid w:val="3D5275AC"/>
    <w:rsid w:val="3EA7725F"/>
    <w:rsid w:val="3EC014A1"/>
    <w:rsid w:val="40834692"/>
    <w:rsid w:val="423A32B2"/>
    <w:rsid w:val="423C0CB4"/>
    <w:rsid w:val="427B5743"/>
    <w:rsid w:val="42E64542"/>
    <w:rsid w:val="45A56A9A"/>
    <w:rsid w:val="464B7E04"/>
    <w:rsid w:val="464F7E64"/>
    <w:rsid w:val="46901EEE"/>
    <w:rsid w:val="469C74D2"/>
    <w:rsid w:val="47445515"/>
    <w:rsid w:val="483B76C5"/>
    <w:rsid w:val="4B4C0111"/>
    <w:rsid w:val="4BB23021"/>
    <w:rsid w:val="4F3F074E"/>
    <w:rsid w:val="50DB5F45"/>
    <w:rsid w:val="52F92565"/>
    <w:rsid w:val="543D17CB"/>
    <w:rsid w:val="55DA564E"/>
    <w:rsid w:val="56E07045"/>
    <w:rsid w:val="583059FA"/>
    <w:rsid w:val="587E6212"/>
    <w:rsid w:val="5AFC6609"/>
    <w:rsid w:val="5D647B14"/>
    <w:rsid w:val="5FA17648"/>
    <w:rsid w:val="5FD320BD"/>
    <w:rsid w:val="60DE4D57"/>
    <w:rsid w:val="613409CB"/>
    <w:rsid w:val="61A46A97"/>
    <w:rsid w:val="62DD7D21"/>
    <w:rsid w:val="65D97752"/>
    <w:rsid w:val="664C500C"/>
    <w:rsid w:val="67D111AB"/>
    <w:rsid w:val="68DB0208"/>
    <w:rsid w:val="68DF36D5"/>
    <w:rsid w:val="696B016E"/>
    <w:rsid w:val="69846A0E"/>
    <w:rsid w:val="69AD798C"/>
    <w:rsid w:val="6A351374"/>
    <w:rsid w:val="6B68175F"/>
    <w:rsid w:val="6B8B5C99"/>
    <w:rsid w:val="6CA7198F"/>
    <w:rsid w:val="6D8919A8"/>
    <w:rsid w:val="6E0F7A08"/>
    <w:rsid w:val="6E801ABC"/>
    <w:rsid w:val="6F9E2CFA"/>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7864</Words>
  <Characters>8965</Characters>
  <Lines>0</Lines>
  <Paragraphs>0</Paragraphs>
  <TotalTime>0</TotalTime>
  <ScaleCrop>false</ScaleCrop>
  <LinksUpToDate>false</LinksUpToDate>
  <CharactersWithSpaces>8973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2025-11-11T17:36:01Z</cp:lastPrinted>
  <dcterms:modified xsi:type="dcterms:W3CDTF">2025-11-11T17:43:22Z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