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伽师县卫健委2024年计生奖励扶助补助项目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巴哈尔古丽·阿卜杜热依木</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实施计划生育各项奖励扶助制度，根据喀地财社{2023}81号、{2023}91号、喀地财社【2024】4号、喀地财社【2024】18、喀地财社【2024】35号文件和2024年本级配套计划生育奖扶扶助补助资金1677.51万元，旨在为农牧民自愿优生优育、提高人口素质、促进人口问题的统筹解决，帮扶农村领取“计划生育父母光荣证”，“独生子女父母光荣证”等家庭解决生产，生活，医疗等方面的困难，提高群众的生活水平，促进社会和谐稳定，进一步激发广大人民群众自觉实行优生优育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内容有农村部分计划生育家庭奖励扶助制度、国家计划生育家庭特别扶助制度、南疆地区农村计划生育家庭特殊奖励制度、自治区计划生育特别扶助制度，自治区城镇居民计划生育家庭奖励制度、独生子女死亡家庭一次性奖励制度等。2024年全县发放奖励资1668.87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伽师县卫生健康委员会成立于2019年2月，由原卫生局和</w:t>
      </w:r>
      <w:r>
        <w:rPr>
          <w:rStyle w:val="19"/>
          <w:rFonts w:hint="eastAsia" w:ascii="仿宋" w:hAnsi="仿宋" w:eastAsia="仿宋" w:cs="仿宋"/>
          <w:b w:val="0"/>
          <w:bCs w:val="0"/>
          <w:spacing w:val="-4"/>
          <w:sz w:val="32"/>
          <w:szCs w:val="32"/>
          <w:lang w:eastAsia="zh-CN"/>
        </w:rPr>
        <w:t>计划生育委员会</w:t>
      </w:r>
      <w:r>
        <w:rPr>
          <w:rStyle w:val="19"/>
          <w:rFonts w:hint="eastAsia" w:ascii="仿宋" w:hAnsi="仿宋" w:eastAsia="仿宋" w:cs="仿宋"/>
          <w:b w:val="0"/>
          <w:bCs w:val="0"/>
          <w:spacing w:val="-4"/>
          <w:sz w:val="32"/>
          <w:szCs w:val="32"/>
        </w:rPr>
        <w:t>合并组成，规格为正科级行政单位（简称卫健委），隶属于伽师县人民政府管理，决算编制范围内的有1个办公室：人事科。全县共有医疗卫生单位22家，计生协会（参公）、卫生健康服务站（参公）、爱卫中心（参公）、县人民医院（差额事业）、县维吾尔医医院（差额事业）、疾病预防控制中心、妇幼保健计划服务中心（全额事业）、地方病防治中心（全额事业）、突发公共卫生应急中心（全额事业）等医疗卫生单位9家；乡镇级13所卫生院，其中4所中心卫生院，9所一般卫生院，隶属于卫生健康委员会管理的全额事业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数864人，其中：行政编制11人，工勤2人，参公22人，事业编制829人。实有在职831人，其中：行政在职9人，工勤0人，参公16人，事业在职806人。离退休314人，其中：行政退休16人，事业退休287人，参公退休11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中央计划生育转移支付资金（第一批）342.02万元、2024年自治区计划生育家庭奖励扶助补助资金847.43万元（第一批）、2024年自治区计划生育家庭奖励扶助补助资金（第二批）223.37万元、2024年中央计划生育转移支付资金（第二批）、2024南疆地区农村少数民族计划生育家庭奖励扶助制度补助资金46.57万元，2024年上级安排下达资金1461.76万元；本级配套</w:t>
      </w:r>
      <w:r>
        <w:rPr>
          <w:rStyle w:val="19"/>
          <w:rFonts w:hint="eastAsia" w:ascii="仿宋" w:hAnsi="仿宋" w:eastAsia="仿宋" w:cs="仿宋"/>
          <w:b w:val="0"/>
          <w:bCs w:val="0"/>
          <w:spacing w:val="-4"/>
          <w:sz w:val="32"/>
          <w:szCs w:val="32"/>
          <w:lang w:eastAsia="zh-CN"/>
        </w:rPr>
        <w:t>资金为</w:t>
      </w:r>
      <w:r>
        <w:rPr>
          <w:rStyle w:val="19"/>
          <w:rFonts w:hint="eastAsia" w:ascii="仿宋" w:hAnsi="仿宋" w:eastAsia="仿宋" w:cs="仿宋"/>
          <w:b w:val="0"/>
          <w:bCs w:val="0"/>
          <w:spacing w:val="-4"/>
          <w:sz w:val="32"/>
          <w:szCs w:val="32"/>
        </w:rPr>
        <w:t>215.75万元；最终确定项目资金总数为1677.51万元。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截至2022年12月31日，实际支出1668.87万元，执行率99.5%。</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总体目标为：引导更多的农牧民自愿优生优育，提高人口素质，促进人口问题的统筹解决。不断的完善以国家和自治区政策性奖励为主体，</w:t>
      </w:r>
      <w:r>
        <w:rPr>
          <w:rStyle w:val="19"/>
          <w:rFonts w:hint="eastAsia" w:ascii="仿宋" w:hAnsi="仿宋" w:eastAsia="仿宋" w:cs="仿宋"/>
          <w:b w:val="0"/>
          <w:bCs w:val="0"/>
          <w:spacing w:val="-4"/>
          <w:sz w:val="32"/>
          <w:szCs w:val="32"/>
          <w:lang w:eastAsia="zh-CN"/>
        </w:rPr>
        <w:t>多种形式</w:t>
      </w:r>
      <w:r>
        <w:rPr>
          <w:rStyle w:val="19"/>
          <w:rFonts w:hint="eastAsia" w:ascii="仿宋" w:hAnsi="仿宋" w:eastAsia="仿宋" w:cs="仿宋"/>
          <w:b w:val="0"/>
          <w:bCs w:val="0"/>
          <w:spacing w:val="-4"/>
          <w:sz w:val="32"/>
          <w:szCs w:val="32"/>
        </w:rPr>
        <w:t>的帮扶活动为补充，相关社会经济</w:t>
      </w:r>
      <w:r>
        <w:rPr>
          <w:rStyle w:val="19"/>
          <w:rFonts w:hint="eastAsia" w:ascii="仿宋" w:hAnsi="仿宋" w:eastAsia="仿宋" w:cs="仿宋"/>
          <w:b w:val="0"/>
          <w:bCs w:val="0"/>
          <w:spacing w:val="-4"/>
          <w:sz w:val="32"/>
          <w:szCs w:val="32"/>
          <w:lang w:eastAsia="zh-CN"/>
        </w:rPr>
        <w:t>政策相配套</w:t>
      </w:r>
      <w:r>
        <w:rPr>
          <w:rStyle w:val="19"/>
          <w:rFonts w:hint="eastAsia" w:ascii="仿宋" w:hAnsi="仿宋" w:eastAsia="仿宋" w:cs="仿宋"/>
          <w:b w:val="0"/>
          <w:bCs w:val="0"/>
          <w:spacing w:val="-4"/>
          <w:sz w:val="32"/>
          <w:szCs w:val="32"/>
        </w:rPr>
        <w:t>的计划生育利益导向机制。帮扶农村家庭解决生产，生活、医疗等方面的问题，提高群众的生活水平，促进社会和谐，进一步激发广大人民群众自觉实行优化生育的积极性。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奖励扶助工作政策性强，涉及面广，工作量大，牵扯到各族群众的切身利益，要及时主动协调相关部门，明确责任，确保专项治理工作顺利进行。结合户口实名登记和全员人口信息库完善工作，对已纳入各类奖励扶助制度的奖励扶助对象家庭人口及户口进行精准核查，做到“村不漏户，户不漏人”，逐户核实，不留死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严格按照各项奖励扶助制度实施方案规定的准入条件，对不符合政策规定的扶助对象，要加强政策宣传，做好舆论引导，在落实知情权、参与权、表达权、监督权的同时，对不符合条件的对象逐户做好面对面的政策解释工作，进行清退，避免引起群众上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实施阶段：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认真开展年审复核工作、发现违规纳入奖励扶助制度、徇私舞弊、失职渎职、“设计套取、骗取扶助金以及挪用、转移专项资金等严重违法违规的行为，配合纪检监察部门，按规定给予纪律处分、行政处分，触犯法律的要移交司法机关，依法追究法律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计划生育奖励扶助工作中出现的问题，认真分析原因，及时督促整改。通过进一步摸清计划生育奖励扶助工作中存在的风险点和薄弱环节，完善政策，健全制度，要加强基层工作人员的政策培训，提高业务能力和管理水平，同时注意总结并推广好的经验做法，更好地维护人民群众的合法权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伽师县卫健委2024年计划生育奖励扶助制度补助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卫健委2024年计生奖励扶助补助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伽师县卫健委2024年计生奖励扶助补助项目绩效评价指标体系及综合评分表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9.94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99.87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绩效评价标准通常包括计划标准、行业标准、历史标准等，用于对绩效指标完成情况进行比较、分析、评价。本次本次绩效评价遵循财政部《项目支出绩效评价管理办法》（财预〔2020〕10号）标准。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巴哈尔古丽·阿卜杜热依木任评价组组长，绩效评价工作职责为负责全盘工作。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米热班姑·牙森、姑再阿依·纳斯尔江任评价组成员，绩效评价工作职责为负责资料审核等工作。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卫健委2024年计划生育奖励扶助制度补助项目项目提升计生家庭发展能力，缓解计生实际困难，促进社会稳固。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项目决策：该项目主要通过资金文件立项，项目实施符合实施要求，项目立项依据充分，立项程序规范。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项目预算安排1677.51万元，实际支出1668.87万元，预算执行率99.5%。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项目产出：项目实施扶助国家农村部分计划生育奖励对象人数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人；国家计划生育家庭特别扶助对象人数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人；南疆地区农村计划生育家庭特殊奖励制度对象</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户；南疆地区农村计划生育家庭特殊奖励制度对象里离婚、丧偶）的</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户；自治区计划生育特别扶助对象</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w:t>
      </w:r>
      <w:r>
        <w:rPr>
          <w:rStyle w:val="19"/>
          <w:rFonts w:hint="eastAsia" w:ascii="仿宋" w:hAnsi="仿宋" w:eastAsia="仿宋" w:cs="仿宋"/>
          <w:b w:val="0"/>
          <w:bCs w:val="0"/>
          <w:spacing w:val="-4"/>
          <w:sz w:val="32"/>
          <w:szCs w:val="32"/>
          <w:lang w:eastAsia="zh-CN"/>
        </w:rPr>
        <w:t>自治区城镇计划生育</w:t>
      </w:r>
      <w:r>
        <w:rPr>
          <w:rStyle w:val="19"/>
          <w:rFonts w:hint="eastAsia" w:ascii="仿宋" w:hAnsi="仿宋" w:eastAsia="仿宋" w:cs="仿宋"/>
          <w:b w:val="0"/>
          <w:bCs w:val="0"/>
          <w:spacing w:val="-4"/>
          <w:sz w:val="32"/>
          <w:szCs w:val="32"/>
        </w:rPr>
        <w:t>家庭奖励扶助制度对象</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人；独生子女死亡家庭一次性奖励制度对象</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项目效益：通过实施此项目产生提升计生家庭发展能力，缓解计生实际困难，促进社会稳固。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15分、项目过程20分、项目产出45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2024年计划生育奖励扶助补助资金实施过程中，我委严格把握政策，不折不扣的按照国家和自治区的规定，对目标人群进行调查、登记、审查、确认。坚持“</w:t>
      </w:r>
      <w:r>
        <w:rPr>
          <w:rStyle w:val="19"/>
          <w:rFonts w:hint="eastAsia" w:ascii="仿宋" w:hAnsi="仿宋" w:eastAsia="仿宋" w:cs="仿宋"/>
          <w:b w:val="0"/>
          <w:bCs w:val="0"/>
          <w:spacing w:val="-4"/>
          <w:sz w:val="32"/>
          <w:szCs w:val="32"/>
          <w:lang w:eastAsia="zh-CN"/>
        </w:rPr>
        <w:t>三个暂不纳入</w:t>
      </w:r>
      <w:r>
        <w:rPr>
          <w:rStyle w:val="19"/>
          <w:rFonts w:hint="eastAsia" w:ascii="仿宋" w:hAnsi="仿宋" w:eastAsia="仿宋" w:cs="仿宋"/>
          <w:b w:val="0"/>
          <w:bCs w:val="0"/>
          <w:spacing w:val="-4"/>
          <w:sz w:val="32"/>
          <w:szCs w:val="32"/>
        </w:rPr>
        <w:t>”，即不符合规定条件</w:t>
      </w:r>
      <w:r>
        <w:rPr>
          <w:rStyle w:val="19"/>
          <w:rFonts w:hint="eastAsia" w:ascii="仿宋" w:hAnsi="仿宋" w:eastAsia="仿宋" w:cs="仿宋"/>
          <w:b w:val="0"/>
          <w:bCs w:val="0"/>
          <w:spacing w:val="-4"/>
          <w:sz w:val="32"/>
          <w:szCs w:val="32"/>
          <w:lang w:eastAsia="zh-CN"/>
        </w:rPr>
        <w:t>的暂不纳入</w:t>
      </w:r>
      <w:r>
        <w:rPr>
          <w:rStyle w:val="19"/>
          <w:rFonts w:hint="eastAsia" w:ascii="仿宋" w:hAnsi="仿宋" w:eastAsia="仿宋" w:cs="仿宋"/>
          <w:b w:val="0"/>
          <w:bCs w:val="0"/>
          <w:spacing w:val="-4"/>
          <w:sz w:val="32"/>
          <w:szCs w:val="32"/>
        </w:rPr>
        <w:t>、有疑点的暂不纳入、提供证明材料不全的暂不纳入，保证享受奖励扶助对象一个不多、一个不少。政策实施过程中取得良好的成绩。该项目最终评分99.87分，绩效评级为“优”。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99.9%        19.98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99.89%        44.95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99.87%        99.87</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喀地财社[2023]81号文件《关于提前下达2024年中央计划生育转移支付资金预算的通知》、喀地财社[2023]91号文件《关于提前下达2024年自治区计划生育家庭奖励扶助制度补助资金预算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卫生健康委员会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下达直达资金1189.45万元（其中：中央直达资金342.02万元，自治区847.43万元），主要用于实施农村部分计划生育家庭奖励扶助制度、实施计划生育家庭特别扶助制度、实施独生子女死亡家庭一次性扶助金制度、实施自治区城镇计划生育奖励制度、实施南疆地区农村计划生育家庭特殊奖励制度、实施自治区特别扶助制度，项目实施后，有效缓解农村独生子女和双女家庭的养老问题，提高家庭发展能力，促进社会和谐稳定，从而促进新疆实现跨越式发展和长治久安创造良好的人口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②该项目实际工作内容为：该项目预算资金1677.51万元，截</w:t>
      </w:r>
      <w:r>
        <w:rPr>
          <w:rStyle w:val="19"/>
          <w:rFonts w:hint="eastAsia" w:ascii="仿宋" w:hAnsi="仿宋" w:eastAsia="仿宋" w:cs="仿宋"/>
          <w:b w:val="0"/>
          <w:bCs w:val="0"/>
          <w:spacing w:val="-4"/>
          <w:sz w:val="32"/>
          <w:szCs w:val="32"/>
          <w:lang w:val="en-US" w:eastAsia="zh-CN"/>
        </w:rPr>
        <w:t>至</w:t>
      </w:r>
      <w:r>
        <w:rPr>
          <w:rStyle w:val="19"/>
          <w:rFonts w:hint="eastAsia" w:ascii="仿宋" w:hAnsi="仿宋" w:eastAsia="仿宋" w:cs="仿宋"/>
          <w:b w:val="0"/>
          <w:bCs w:val="0"/>
          <w:spacing w:val="-4"/>
          <w:sz w:val="32"/>
          <w:szCs w:val="32"/>
        </w:rPr>
        <w:t>2024年12月31日，已支付资金1668.87万元，执行率99.5%。项目实施后，完成扶助独生子女死亡家庭人数指标为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人。农村部分计生家庭奖励扶助人数指标为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人。扶助独生子女伤残家庭人数为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人。自治区城镇计生奖励人数指标为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人。独生子女死亡家庭一次性抚助金人数为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人。自治区特别扶助人数为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人。南疆地区特殊奖励制度经常性奖励每年3600元指标为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户。南疆地区特殊奖励制度经常性奖励每年1800元指标为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人。有效缓解了农村独生子女和双女家庭的养老问题，提高家庭发展能力，促进社会和谐稳定，从而促进新疆实现跨越式发展和长治久安创造良好的人口环境。绩效目标与实际工作内容一致，两者具有相关性。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③该项目按照绩效目标完成数量指标、质量指标、时效指标、成本指标，该项目预算资金1677.51万元，截止2024年12月31日，现已支付资金1668.87万元，执行率99.5%。项目实施后，完成扶助独生子女死亡家庭人数指标为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人。农村部分计生家庭奖励扶助人数指标为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人。扶助独生子女伤残家庭人数为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人。自治区城镇计生奖励人数指标为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人。独生子女死亡家庭一次性抚助金人数为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人。自治区特别扶助人数为1人。南疆地区特殊奖励制度经常性奖励每年3600元指标为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户。南疆地区特殊奖励制度经常性奖励每年1800元指标为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人。有效缓解了农村独生子女和双女家庭的养老问题，提高家庭发展能力，促进社会和谐稳定，从而促进新疆实现跨越式发展和长治久安创造良好的人口环境。预期产出效益和效果符合正常的业绩水平。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④该项目批复的预算金额为1,677.51万元，《项目支出绩效目标表》中预算金额为1,677.51万元，预算确定的项目资金与预算确定的项目投资额相匹配。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16个，定量指标12个，定性指标4个，指标量化率为75.0%，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该《项目绩效目标申报表》中，数量指标指标值为扶助独生子女死亡家庭人数指标为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人。农村部分计生家庭奖励扶助人数指标为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 扶助独生子女伤残家庭人数为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人。自治区城镇计生奖励人数指标为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人。独生子女死亡家庭一次性抚助金人数指标为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人。自治区特别扶助人数为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人。南疆地区特殊奖励制度经常性奖励每年3600元指标为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户。南疆地区特殊奖励制度经常性奖励每年1800元指标为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的年度指标值与年度绩效目标中任务数一致，已设置时效指标“项目完成时间2024年12月25日前”。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（5）预算编制科学性：本伽师县卫健委2024年计生奖励扶助补助项目，即预算编制较科学且经过论证；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下达直达资金1461.76万元（其中：中央直达资金344.39万元，自治区1117.37万元）、县级配套215.75万元，主要用于实施农村部分计划生育家庭奖励扶助制度、实施计划生育家庭特别扶助制度、实施独生子女死亡家庭一次性扶助金制度、实施自治区城镇计划生育奖励制度、实施南疆地区农村计划生育家庭特殊奖励制度、实施自治区特别扶助制度，项目实施后，有效缓解农村独生子女和双女家庭的养老问题，提高家庭发展能力，促进社会和谐稳定，从而促进新疆实现跨越式发展和长治久安创造良好的人口环境。项目实际内容为截止2024年12月31日，现已支付资金1668.87万元，执行率99.5%。项目实施后，完成扶助独生子女死亡家庭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人。农村部分计生家庭奖励扶助人数指标为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人。扶助独生子女伤残家庭人数为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人。自治区城镇计生奖励人数指标为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人。独生子女死亡家庭一次性抚助金人数指标为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人。自治区特别扶助人数为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人。南疆地区特殊奖励制度经常性奖励每年3600元指标为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户。南疆地区特殊奖励制度经常性奖励每年1800元指标为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有效缓解了农村独生子女和双女家庭的养老问题，提高家庭发展能力，促进社会和谐稳定，从而促进新疆实现跨越式发展和长治久安创造良好的人口环境。预算申请与《伽师县卫健委2024年计生奖励扶助补助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1,677.51万元，我单位在预算申请中严格按照项目实施内容及测算标准进行核算，其中：农村部分计生家庭奖励金成本103.81万元、国家特别扶助制度奖励金成本1573.7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卫健委2024年计生奖励扶助补助资金的请示》和《伽师县卫健委2024年计生奖励扶助补助实施方案》为依据进行资金分配，预算资金分配依据充分。根据喀地财社{2023}81号文件《关于提前下达2024年中央计划生育转移支付资金预算的通知》、喀地财社[2023]91号文件《关于提前下达2024年自治区计划生育家庭奖励扶助制度补助资金预算的通知》，本项目实际到位资金1,677.51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5个三级指标构成，权重分为20分，实际得分19.98分，得分率为99.9%。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1,677.51万元，其中：财政安排资金1,677.51万元，其他资金0万元，实际到位资金1,677.51万元，资金到位率=（实际到位资金/预算资金）×100.00%=（1,677.51/1,677.51）×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1,668.87万元，预算执行率=（实际支出资金/实际到位资金）×100.0=（1,668.8/1,677.51）×100.00%=99.5%。得分=预算执行率×分值=99.5%×3=2.98分；通过分析可知，该项目预算编制较为详细，项目资金支出总体能够按照预算执行，根据评分标准，该指标扣0.02分，得2.98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卫生健康委员会单位资金管理办法》《中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卫生健康委员会资金管理办法》《伽师县卫生健康委员会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（5）制度执行有效性：①该项目的实施符合《伽师县卫生健康委员会单位管理办法》《伽师县卫生健康委员会项目管理制度》《政府采购业务管理制度》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卫健委2024年计生奖励扶助补助项目工作领导小组，由巴哈尔古丽·阿卜杜热依木任组长，负责项目的组织工作负责项目的实施工作；组员包括：米热班姑·牙森、姑再阿依·纳斯尔江，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项目产出类指标包括产出数量、产出质量、产出时效、产出成本四方面的内容，由4个三级指标构成，权重分45分，实际得分44.95分，得分率为99.89%。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扶助独生子女死亡家庭人数指标，预期指标值为大于等于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农村部分计生家庭奖励扶助人数指标，预期指标值为大于等于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扶助独生子女伤残家庭人数指标，预期指标值为大于等于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自治区城镇计生奖励人数指标，预期指标值为大于等于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独生子女死亡家庭一次性抚助金人数指标，预期指标值为大于等于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自治区特别扶助人数，预期指标值为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南疆地区特殊奖励制度经常性奖励每年3600元户数指标，预期指标值为大于等于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南疆地区特殊奖励制度经常性奖励每年1800元户数指标，预期指标值为大于等于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户，实际完成值为</w:t>
      </w:r>
      <w:r>
        <w:rPr>
          <w:rStyle w:val="19"/>
          <w:rFonts w:hint="eastAsia" w:ascii="仿宋" w:hAnsi="仿宋" w:eastAsia="仿宋" w:cs="仿宋"/>
          <w:b w:val="0"/>
          <w:bCs w:val="0"/>
          <w:spacing w:val="-4"/>
          <w:sz w:val="32"/>
          <w:szCs w:val="32"/>
          <w:lang w:val="en-US" w:eastAsia="zh-CN"/>
        </w:rPr>
        <w:t>**</w:t>
      </w:r>
      <w:bookmarkStart w:id="0" w:name="_GoBack"/>
      <w:bookmarkEnd w:id="0"/>
      <w:r>
        <w:rPr>
          <w:rStyle w:val="19"/>
          <w:rFonts w:hint="eastAsia" w:ascii="仿宋" w:hAnsi="仿宋" w:eastAsia="仿宋" w:cs="仿宋"/>
          <w:b w:val="0"/>
          <w:bCs w:val="0"/>
          <w:spacing w:val="-4"/>
          <w:sz w:val="32"/>
          <w:szCs w:val="32"/>
        </w:rPr>
        <w:t>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补助对象条件符合率指标，预期指标值为100%，实际完成值为100%，指标完成率为100%，与预期目标一致，根据评分标准，该指标不扣分，得10分。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项目完成时间指标，预期指标值为2024年12月25日前，实际完成值为2024年12月25日前，指标完成率为100%，与预期目标一致，根据评分标准，该指标不扣分，得10分。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农村部分计生家庭奖励金成本指标，预期指标值为小于等于103.81万元，实际完成值为103.81万元，指标完成率为100%，与预期目标一致，根据评分标准，该指标不扣分，得5分。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国家特别扶助制度奖励金成本指标，预期指标值为小于等于1573.7万元，实际完成值为1565.06万元 ，指标完成率为99.45%，基本达成目标，根据评分标准，该指标得9.95分。偏差原因：符合政策的服务已完成，资金有结余。改进措施：加强预算管理，降低误差。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合计得14.95分。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项目效益类指标包括项目效益1个方面的内容，由1个三级指标构成，权重分为10分，实际得分9.94分，得分率为99.4%。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计生家庭发展能力指标，预期指标值为逐步提升，实际完成值为基本达成目标，指标完成率为99.5%，基本达成目标，根据评分标准，该指标得2.98分。偏差原因：符合政策的服务已完成，资金有结余。改进措施：加强预算管理，降低误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社会稳固水平指标，预期指标值为逐步提高，实际完成值为基本达成目标，指标完成率为99.5%，基本达成目标，根据评分标准，该指标得2.98分。偏差原因：符合政策的服务已完成，资金有结余。改进措施：加强预算管理，降低误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缓解计生实际困难，促进社会稳固指标，预期指标值为有效缓解，实际完成值为基本达成目标，指标完成率为99.5%，基本达成目标，根据评分标准，该指标得3.98分。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实施效益指标合计得9.94分。偏差原因：符合政策的服务已完成，资金有结余。改进措施：加强预算管理，降低误差。</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对于“满意度指标：计生困难户满意度指标，预期指标值为大于等于95%，实际完成值为95%，指标完成率为100%，根据评分标准，该指标不扣分,得10分。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伽师县卫健委2024年计生奖励扶助补助项目预算1677.51万元，到位1677.51万元，实际支出1668.87万元，预算执行率为99.50%，项目绩效指标总体完成率为99.90%，偏差率为0.4%，无偏差。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一是本项目能够严格按照《2024年计划生育奖励扶助补助资金项目分配方案》的要求执行，项目执行情况较好；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w:t>
      </w:r>
      <w:r>
        <w:rPr>
          <w:rStyle w:val="19"/>
          <w:rFonts w:hint="eastAsia" w:ascii="仿宋" w:hAnsi="仿宋" w:eastAsia="仿宋" w:cs="仿宋"/>
          <w:b w:val="0"/>
          <w:bCs w:val="0"/>
          <w:spacing w:val="-4"/>
          <w:sz w:val="32"/>
          <w:szCs w:val="32"/>
          <w:lang w:val="en-US" w:eastAsia="zh-CN"/>
        </w:rPr>
        <w:t>由</w:t>
      </w:r>
      <w:r>
        <w:rPr>
          <w:rStyle w:val="19"/>
          <w:rFonts w:hint="eastAsia" w:ascii="仿宋" w:hAnsi="仿宋" w:eastAsia="仿宋" w:cs="仿宋"/>
          <w:b w:val="0"/>
          <w:bCs w:val="0"/>
          <w:spacing w:val="-4"/>
          <w:sz w:val="32"/>
          <w:szCs w:val="32"/>
        </w:rPr>
        <w:t>卫健委主要领导亲自挂帅，具体负责，从项目到资金，均</w:t>
      </w:r>
      <w:r>
        <w:rPr>
          <w:rStyle w:val="19"/>
          <w:rFonts w:hint="eastAsia" w:ascii="仿宋" w:hAnsi="仿宋" w:eastAsia="仿宋" w:cs="仿宋"/>
          <w:b w:val="0"/>
          <w:bCs w:val="0"/>
          <w:spacing w:val="-4"/>
          <w:sz w:val="32"/>
          <w:szCs w:val="32"/>
          <w:lang w:eastAsia="zh-CN"/>
        </w:rPr>
        <w:t>能很好地执行</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w:t>
      </w:r>
      <w:r>
        <w:rPr>
          <w:rStyle w:val="19"/>
          <w:rFonts w:hint="eastAsia" w:ascii="仿宋" w:hAnsi="仿宋" w:eastAsia="仿宋" w:cs="仿宋"/>
          <w:b w:val="0"/>
          <w:bCs w:val="0"/>
          <w:spacing w:val="-4"/>
          <w:sz w:val="32"/>
          <w:szCs w:val="32"/>
          <w:lang w:eastAsia="zh-CN"/>
        </w:rPr>
        <w:t>报告所反映</w:t>
      </w:r>
      <w:r>
        <w:rPr>
          <w:rStyle w:val="19"/>
          <w:rFonts w:hint="eastAsia" w:ascii="仿宋" w:hAnsi="仿宋" w:eastAsia="仿宋" w:cs="仿宋"/>
          <w:b w:val="0"/>
          <w:bCs w:val="0"/>
          <w:spacing w:val="-4"/>
          <w:sz w:val="32"/>
          <w:szCs w:val="32"/>
        </w:rPr>
        <w:t>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60B6F05"/>
    <w:rsid w:val="35A90A42"/>
    <w:rsid w:val="438C39D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39854-df8d-4924-a60c-566e853d601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2025-11-11T17:54:09Z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