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伽师县敬老院2024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负</w:t>
      </w:r>
      <w:r>
        <w:rPr>
          <w:rFonts w:ascii="仿宋_GB2312" w:hAnsi="仿宋_GB2312" w:eastAsia="仿宋_GB2312"/>
          <w:sz w:val="32"/>
        </w:rPr>
        <w:t>责特困供养救助对象</w:t>
      </w:r>
      <w:r>
        <w:rPr>
          <w:rFonts w:hint="eastAsia" w:ascii="仿宋_GB2312" w:hAnsi="仿宋_GB2312" w:eastAsia="仿宋_GB2312"/>
          <w:sz w:val="32"/>
          <w:lang w:eastAsia="zh-CN"/>
        </w:rPr>
        <w:t>。</w:t>
      </w:r>
      <w:r>
        <w:rPr>
          <w:rFonts w:ascii="仿宋_GB2312" w:hAnsi="仿宋_GB2312" w:eastAsia="仿宋_GB2312"/>
          <w:sz w:val="32"/>
        </w:rPr>
        <w:t>共有1</w:t>
      </w:r>
      <w:r>
        <w:rPr>
          <w:rFonts w:hint="eastAsia" w:ascii="仿宋_GB2312" w:hAnsi="仿宋_GB2312" w:eastAsia="仿宋_GB2312"/>
          <w:sz w:val="32"/>
          <w:lang w:val="en-US" w:eastAsia="zh-CN"/>
        </w:rPr>
        <w:t>7</w:t>
      </w:r>
      <w:r>
        <w:rPr>
          <w:rFonts w:ascii="仿宋_GB2312" w:hAnsi="仿宋_GB2312" w:eastAsia="仿宋_GB2312"/>
          <w:sz w:val="32"/>
        </w:rPr>
        <w:t>个福利机构，其中12个农村幸福大院、1个县级敬老院、4个乡镇敬老院，负责环境整齐清洁，制定本院的长远规划和年度计划、</w:t>
      </w:r>
      <w:bookmarkStart w:id="0" w:name="_GoBack"/>
      <w:bookmarkEnd w:id="0"/>
      <w:r>
        <w:rPr>
          <w:rFonts w:hint="eastAsia" w:ascii="仿宋_GB2312" w:hAnsi="仿宋_GB2312" w:eastAsia="仿宋_GB2312"/>
          <w:sz w:val="32"/>
          <w:lang w:eastAsia="zh-CN"/>
        </w:rPr>
        <w:t>教育</w:t>
      </w:r>
      <w:r>
        <w:rPr>
          <w:rFonts w:ascii="仿宋_GB2312" w:hAnsi="仿宋_GB2312" w:eastAsia="仿宋_GB2312"/>
          <w:sz w:val="32"/>
        </w:rPr>
        <w:t>职工树立全心全意为供养老人服务的思想，提高服务质量，做好五保对象的收养工作、满足五保对象入住条件。</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伽师县敬老院2024年度，实有人数15人，其中：在职人员11人，增加0人；离休人员0人，增加0人；退休人员4人,增加0人。</w:t>
      </w:r>
    </w:p>
    <w:p>
      <w:pPr>
        <w:spacing w:line="580" w:lineRule="exact"/>
        <w:ind w:firstLine="640"/>
        <w:jc w:val="both"/>
      </w:pPr>
      <w:r>
        <w:rPr>
          <w:rFonts w:ascii="仿宋_GB2312" w:hAnsi="仿宋_GB2312" w:eastAsia="仿宋_GB2312"/>
          <w:sz w:val="32"/>
        </w:rPr>
        <w:t>伽师县敬老院无下属预算单位，下设1个科室，分别是：办公室。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2024年度收入总计200.07万元，</w:t>
      </w:r>
      <w:r>
        <w:rPr>
          <w:rFonts w:ascii="仿宋_GB2312" w:hAnsi="仿宋_GB2312" w:eastAsia="仿宋_GB2312"/>
          <w:b w:val="0"/>
          <w:sz w:val="32"/>
        </w:rPr>
        <w:t>其中：本年收入合计200.07万元，使用非财政拨款结余（含专用结余）0.00万元，年初结转和结余0.00万元。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2024年度支出总计200.07万元，</w:t>
      </w:r>
      <w:r>
        <w:rPr>
          <w:rFonts w:ascii="仿宋_GB2312" w:hAnsi="仿宋_GB2312" w:eastAsia="仿宋_GB2312"/>
          <w:b w:val="0"/>
          <w:sz w:val="32"/>
        </w:rPr>
        <w:t>其中：本年支出合计200.07万元，结余分配0.00万元，年末结转和结余0.00万元。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收入支出总体与上年相比，减少3.68万元，下降1.81%，主要原因是：本年减少县级配套运转经费。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本年收入200.07万元，</w:t>
      </w:r>
      <w:r>
        <w:rPr>
          <w:rFonts w:ascii="仿宋_GB2312" w:hAnsi="仿宋_GB2312" w:eastAsia="仿宋_GB2312"/>
          <w:b w:val="0"/>
          <w:sz w:val="32"/>
        </w:rPr>
        <w:t>其中：财政拨款收入200.07万元，占100.00%；上级补助收入0.00万元，占0.00%；事业收入0.00万元，占0.00%；经营收入0.00万元，占0.00%；附属单位上缴收入0.00万元，占0.00%；其他收入0.00万元，占0.00%。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本年支出200.07万元，</w:t>
      </w:r>
      <w:r>
        <w:rPr>
          <w:rFonts w:ascii="仿宋_GB2312" w:hAnsi="仿宋_GB2312" w:eastAsia="仿宋_GB2312"/>
          <w:b w:val="0"/>
          <w:sz w:val="32"/>
        </w:rPr>
        <w:t>其中：基本支出189.28万元，占94.61%；项目支出10.79万元，占5.39%；上缴上级支出0.00万元，占0.00%；经营支出0.00万元，占0.00%；对附属单位补助支出0.00万元，占0.00%。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2024年度财政拨款收入总计200.07万元，</w:t>
      </w:r>
      <w:r>
        <w:rPr>
          <w:rFonts w:ascii="仿宋_GB2312" w:hAnsi="仿宋_GB2312" w:eastAsia="仿宋_GB2312"/>
          <w:b w:val="0"/>
          <w:sz w:val="32"/>
        </w:rPr>
        <w:t>其中：年初财政拨款结转和结余0.00万元，本年财政拨款收入200.07万元。</w:t>
      </w:r>
      <w:r>
        <w:rPr>
          <w:rFonts w:ascii="仿宋_GB2312" w:hAnsi="仿宋_GB2312" w:eastAsia="仿宋_GB2312"/>
          <w:b/>
          <w:sz w:val="32"/>
        </w:rPr>
        <w:t>财政拨款支出总计200.07万元，</w:t>
      </w:r>
      <w:r>
        <w:rPr>
          <w:rFonts w:ascii="仿宋_GB2312" w:hAnsi="仿宋_GB2312" w:eastAsia="仿宋_GB2312"/>
          <w:b w:val="0"/>
          <w:sz w:val="32"/>
        </w:rPr>
        <w:t>其中：年末财政拨款结转和结余0.00万元，本年财政拨款支出200.07万元。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减少3.68万元，下降1.81%，主要原因是：本年减少县级配套运转经费。</w:t>
      </w:r>
      <w:r>
        <w:rPr>
          <w:rFonts w:ascii="仿宋_GB2312" w:hAnsi="仿宋_GB2312" w:eastAsia="仿宋_GB2312"/>
          <w:b/>
          <w:sz w:val="32"/>
        </w:rPr>
        <w:t>与年初预算相比，</w:t>
      </w:r>
      <w:r>
        <w:rPr>
          <w:rFonts w:ascii="仿宋_GB2312" w:hAnsi="仿宋_GB2312" w:eastAsia="仿宋_GB2312"/>
          <w:b w:val="0"/>
          <w:sz w:val="32"/>
        </w:rPr>
        <w:t>年初预算数186.22万元，决算数200.07万元，预决算差异率7.44%，主要原因是：年中追加县级配套运转经费，导致预决算存在差异。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2024年度一般公共预算财政拨款支出200.07万元，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减少3.68万元，下降1.81%，主要原因是：本年减少县级配套运转经费。</w:t>
      </w:r>
      <w:r>
        <w:rPr>
          <w:rFonts w:ascii="仿宋_GB2312" w:hAnsi="仿宋_GB2312" w:eastAsia="仿宋_GB2312"/>
          <w:b/>
          <w:sz w:val="32"/>
        </w:rPr>
        <w:t>与年初预算相比,</w:t>
      </w:r>
      <w:r>
        <w:rPr>
          <w:rFonts w:ascii="仿宋_GB2312" w:hAnsi="仿宋_GB2312" w:eastAsia="仿宋_GB2312"/>
          <w:b w:val="0"/>
          <w:sz w:val="32"/>
        </w:rPr>
        <w:t>年初预算数186.22万元，决算数200.07万元，预决算差异率7.44%，主要原因是：年中追加县级配套运转经费，导致预决算存在差异。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1.社会保障和就业支出(类)177.52万元,占88.73%。</w:t>
      </w:r>
    </w:p>
    <w:p>
      <w:pPr>
        <w:spacing w:line="580" w:lineRule="exact"/>
        <w:ind w:firstLine="640"/>
        <w:jc w:val="both"/>
      </w:pPr>
      <w:r>
        <w:rPr>
          <w:rFonts w:ascii="仿宋_GB2312" w:hAnsi="仿宋_GB2312" w:eastAsia="仿宋_GB2312"/>
          <w:b w:val="0"/>
          <w:sz w:val="32"/>
        </w:rPr>
        <w:t>2.卫生健康支出(类)7.74万元,占3.87%。</w:t>
      </w:r>
    </w:p>
    <w:p>
      <w:pPr>
        <w:spacing w:line="580" w:lineRule="exact"/>
        <w:ind w:firstLine="640"/>
        <w:jc w:val="both"/>
      </w:pPr>
      <w:r>
        <w:rPr>
          <w:rFonts w:ascii="仿宋_GB2312" w:hAnsi="仿宋_GB2312" w:eastAsia="仿宋_GB2312"/>
          <w:b w:val="0"/>
          <w:sz w:val="32"/>
        </w:rPr>
        <w:t>3.住房保障支出(类)14.82万元,占7.41%。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1.社会保障和就业支出(类)行政事业单位养老支出(款)事业单位离退休(项):支出决算数为4.92万元，比上年决算增加0.84万元，增长20.59%,主要原因是：本年增加退休人员基础绩效奖，退休费支出增加。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18.20万元，比上年决算增加2.18万元，增长13.61%,主要原因是：本年在职人员工资调增，养老保险缴费支出增加。</w:t>
      </w:r>
    </w:p>
    <w:p>
      <w:pPr>
        <w:spacing w:line="580" w:lineRule="exact"/>
        <w:ind w:firstLine="640"/>
        <w:jc w:val="both"/>
      </w:pPr>
      <w:r>
        <w:rPr>
          <w:rFonts w:ascii="仿宋_GB2312" w:hAnsi="仿宋_GB2312" w:eastAsia="仿宋_GB2312"/>
          <w:b w:val="0"/>
          <w:sz w:val="32"/>
        </w:rPr>
        <w:t>3.社会保障和就业支出(类)社会福利(款)老年福利(项):支出决算数为154.16万元，比上年决算减少10.11万元，下降6.15%,主要原因是：本年减少县级配套运转经费。</w:t>
      </w:r>
    </w:p>
    <w:p>
      <w:pPr>
        <w:spacing w:line="580" w:lineRule="exact"/>
        <w:ind w:firstLine="640"/>
        <w:jc w:val="both"/>
      </w:pPr>
      <w:r>
        <w:rPr>
          <w:rFonts w:ascii="仿宋_GB2312" w:hAnsi="仿宋_GB2312" w:eastAsia="仿宋_GB2312"/>
          <w:b w:val="0"/>
          <w:sz w:val="32"/>
        </w:rPr>
        <w:t>4.社会保障和就业支出(类)退役军人管理事务(款)行政运行(项):支出决算数为0.24万元，比上年决算增加0.24万元，增长100.00%,主要原因是：本年增加人员补助经费。</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5.卫生健康支出(类)行政事业单位医疗(款)事业单位医疗(项):支出决算数为7.74万元，比上年决算增加0.93万元，增长13.66%,主要原因是：本年在职人员工资基数调增，医疗缴费基数上涨，相应支出增加。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6.住房保障支出(类)住房改革支出(款)住房公积金(项):支出决算数为14.82万元，比上年决算增加2.24万元，增长17.81%,主要原因是：本年在职人员工资基数调增，公积金缴费基数上涨，相应支出增加。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2024年度一般公共预算财政拨款基本支出189.28万元，其中：</w:t>
      </w:r>
      <w:r>
        <w:rPr>
          <w:rFonts w:ascii="仿宋_GB2312" w:hAnsi="仿宋_GB2312" w:eastAsia="仿宋_GB2312"/>
          <w:b/>
          <w:sz w:val="32"/>
        </w:rPr>
        <w:t>人员经费185.25万元，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公用经费4.03万元，</w:t>
      </w:r>
      <w:r>
        <w:rPr>
          <w:rFonts w:ascii="仿宋_GB2312" w:hAnsi="仿宋_GB2312" w:eastAsia="仿宋_GB2312"/>
          <w:b w:val="0"/>
          <w:sz w:val="32"/>
        </w:rPr>
        <w:t>包括：办公费、水费、电费、差旅费、公务接待费。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2024年度财政拨款“三公”经费支出0.09万元，</w:t>
      </w:r>
      <w:r>
        <w:rPr>
          <w:rFonts w:ascii="仿宋_GB2312" w:hAnsi="仿宋_GB2312" w:eastAsia="仿宋_GB2312"/>
          <w:b w:val="0"/>
          <w:sz w:val="32"/>
        </w:rPr>
        <w:t>比上年减少0.02万元，下降18.18%，主要原因是：严格落实中央八项规定精神，厉行节约，减少公务接待费。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0.09万元，占100.00%，比上年减少0.02万元，下降18.18%，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公务接待费0.09万元，开支内容包括接待上级领导检查产生的就餐费。单位全年安排的国内公务接待3批次，17人次。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0.09万元，决算数0.09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0.09万元，决算数0.09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2024年度伽师县敬老院（事业单位）公用经费支出4.03万元，比上年减少23.89万元，下降85.57%，主要原因是：本年减少电费、水费等。</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本年度本单位整体绩效自评表由伽师县民政局编报并公开。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595BA8"/>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133786"/>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7B6004"/>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4772</Words>
  <Characters>5357</Characters>
  <Lines>0</Lines>
  <Paragraphs>0</Paragraphs>
  <TotalTime>6</TotalTime>
  <ScaleCrop>false</ScaleCrop>
  <LinksUpToDate>false</LinksUpToDate>
  <CharactersWithSpaces>5367</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2025-10-23T05:35:06Z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