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伽师县社会保险中心2024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伽师县社会保险中心是负责养老（企业、机关事业、城乡居民养老），工伤、失业保险管理服务的机构。</w:t>
      </w:r>
    </w:p>
    <w:p>
      <w:pPr>
        <w:spacing w:line="580" w:lineRule="exact"/>
        <w:ind w:firstLine="640"/>
        <w:jc w:val="both"/>
      </w:pPr>
      <w:r>
        <w:rPr>
          <w:rFonts w:ascii="仿宋_GB2312" w:hAnsi="仿宋_GB2312" w:eastAsia="仿宋_GB2312"/>
          <w:sz w:val="32"/>
        </w:rPr>
        <w:t>（1）贯彻执行社会保险政策法规，宣传各项社会保险政策，扩大参保覆盖面；指导乡镇劳动保障事务中心规范化开展社会保险经办服务工作。</w:t>
      </w:r>
    </w:p>
    <w:p>
      <w:pPr>
        <w:spacing w:line="580" w:lineRule="exact"/>
        <w:ind w:firstLine="640"/>
        <w:jc w:val="both"/>
      </w:pPr>
      <w:r>
        <w:rPr>
          <w:rFonts w:ascii="仿宋_GB2312" w:hAnsi="仿宋_GB2312" w:eastAsia="仿宋_GB2312"/>
          <w:sz w:val="32"/>
        </w:rPr>
        <w:t>（2）负责办理社会保险登记。受理参保对象的缴费申报，核定缴费额并确定用人单位保险缴费费率。</w:t>
      </w:r>
    </w:p>
    <w:p>
      <w:pPr>
        <w:spacing w:line="580" w:lineRule="exact"/>
        <w:ind w:firstLine="640"/>
        <w:jc w:val="both"/>
      </w:pPr>
      <w:r>
        <w:rPr>
          <w:rFonts w:ascii="仿宋_GB2312" w:hAnsi="仿宋_GB2312" w:eastAsia="仿宋_GB2312"/>
          <w:sz w:val="32"/>
        </w:rPr>
        <w:t>（3）负责建立管理参保人员缴费记录和社会保险待遇权益记录。</w:t>
      </w:r>
    </w:p>
    <w:p>
      <w:pPr>
        <w:spacing w:line="580" w:lineRule="exact"/>
        <w:ind w:firstLine="640"/>
        <w:jc w:val="both"/>
      </w:pPr>
      <w:r>
        <w:rPr>
          <w:rFonts w:ascii="仿宋_GB2312" w:hAnsi="仿宋_GB2312" w:eastAsia="仿宋_GB2312"/>
          <w:sz w:val="32"/>
        </w:rPr>
        <w:t>（4）负责按规定办理参保对象养老保险（企业、机关事业、城乡居民养老）、职业年金转移接续手续。</w:t>
      </w:r>
    </w:p>
    <w:p>
      <w:pPr>
        <w:spacing w:line="580" w:lineRule="exact"/>
        <w:ind w:firstLine="640"/>
        <w:jc w:val="both"/>
      </w:pPr>
      <w:r>
        <w:rPr>
          <w:rFonts w:ascii="仿宋_GB2312" w:hAnsi="仿宋_GB2312" w:eastAsia="仿宋_GB2312"/>
          <w:sz w:val="32"/>
        </w:rPr>
        <w:t>（5）负责核算养老（企业、机关事业、城乡居民养老）、工伤、失业保险、职业年金各项待遇。</w:t>
      </w:r>
    </w:p>
    <w:p>
      <w:pPr>
        <w:spacing w:line="580" w:lineRule="exact"/>
        <w:ind w:firstLine="640"/>
        <w:jc w:val="both"/>
      </w:pPr>
      <w:r>
        <w:rPr>
          <w:rFonts w:ascii="仿宋_GB2312" w:hAnsi="仿宋_GB2312" w:eastAsia="仿宋_GB2312"/>
          <w:sz w:val="32"/>
        </w:rPr>
        <w:t>（6）负责养老（企业、机关事业、城乡居民养老）、工伤、失业保险、职业年金各项基金的支付与结算。编制社会保险基金预算、决算草案，定期向社会公布各项基金的收入、支出、结余和收益情况；负责统计各项社会保险参保覆盖情况并向社会公布。</w:t>
      </w:r>
    </w:p>
    <w:p>
      <w:pPr>
        <w:spacing w:line="580" w:lineRule="exact"/>
        <w:ind w:firstLine="640"/>
        <w:jc w:val="both"/>
      </w:pPr>
      <w:r>
        <w:rPr>
          <w:rFonts w:ascii="仿宋_GB2312" w:hAnsi="仿宋_GB2312" w:eastAsia="仿宋_GB2312"/>
          <w:sz w:val="32"/>
        </w:rPr>
        <w:t>（7）负责开展并指导乡镇劳动保障事务中心规范化、标准化建设；落实社会保险经办机构内部控制制度，对社保经办环节、操作流程、业务经办依法合规性、规范性进行指导检查。</w:t>
      </w:r>
    </w:p>
    <w:p>
      <w:pPr>
        <w:spacing w:line="580" w:lineRule="exact"/>
        <w:ind w:firstLine="640"/>
        <w:jc w:val="both"/>
      </w:pPr>
      <w:r>
        <w:rPr>
          <w:rFonts w:ascii="仿宋_GB2312" w:hAnsi="仿宋_GB2312" w:eastAsia="仿宋_GB2312"/>
          <w:sz w:val="32"/>
        </w:rPr>
        <w:t>（8）负责建立管理用人单位和参保对象社会保险档案，并向社会提供查询和统计分析等档案利用服务。</w:t>
      </w:r>
    </w:p>
    <w:p>
      <w:pPr>
        <w:spacing w:line="580" w:lineRule="exact"/>
        <w:ind w:firstLine="640"/>
        <w:jc w:val="both"/>
      </w:pPr>
      <w:r>
        <w:rPr>
          <w:rFonts w:ascii="仿宋_GB2312" w:hAnsi="仿宋_GB2312" w:eastAsia="仿宋_GB2312"/>
          <w:sz w:val="32"/>
        </w:rPr>
        <w:t>（9）负责全县社会保险信息网络的规划、建设、管理、使用、维护、安全及升级等工作。</w:t>
      </w:r>
    </w:p>
    <w:p>
      <w:pPr>
        <w:spacing w:line="580" w:lineRule="exact"/>
        <w:ind w:firstLine="640"/>
        <w:jc w:val="both"/>
      </w:pPr>
      <w:r>
        <w:rPr>
          <w:rFonts w:ascii="仿宋_GB2312" w:hAnsi="仿宋_GB2312" w:eastAsia="仿宋_GB2312"/>
          <w:sz w:val="32"/>
        </w:rPr>
        <w:t>（10）负责全县社会保障卡经办服务工作。</w:t>
      </w:r>
    </w:p>
    <w:p>
      <w:pPr>
        <w:spacing w:line="580" w:lineRule="exact"/>
        <w:ind w:firstLine="640"/>
        <w:jc w:val="both"/>
      </w:pPr>
      <w:r>
        <w:rPr>
          <w:rFonts w:ascii="仿宋_GB2312" w:hAnsi="仿宋_GB2312" w:eastAsia="仿宋_GB2312"/>
          <w:sz w:val="32"/>
        </w:rPr>
        <w:t>（11）负责离、退休人员社会化管理服务，指导乡镇劳动保障事务中心及机关、企事业单位规范化开展离退休人员社会化服务管理，做好退休人员享受社会保险待遇资格认证工作。</w:t>
      </w:r>
    </w:p>
    <w:p>
      <w:pPr>
        <w:spacing w:line="580" w:lineRule="exact"/>
        <w:ind w:firstLine="640"/>
        <w:jc w:val="both"/>
      </w:pPr>
      <w:r>
        <w:rPr>
          <w:rFonts w:ascii="仿宋_GB2312" w:hAnsi="仿宋_GB2312" w:eastAsia="仿宋_GB2312"/>
          <w:sz w:val="32"/>
        </w:rPr>
        <w:t>（12）负责提供社会保险查询、咨询等相关服务，受理社会保险经办服务的举报、投诉。</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伽师县社会保险中心2024年度，实有人数26人，其中：在职人员18人，增加2人；离休人员0人，增加0人；退休人员8人,增加6人。</w:t>
      </w:r>
    </w:p>
    <w:p>
      <w:pPr>
        <w:spacing w:line="580" w:lineRule="exact"/>
        <w:ind w:firstLine="640"/>
        <w:jc w:val="both"/>
      </w:pPr>
      <w:r>
        <w:rPr>
          <w:rFonts w:ascii="仿宋_GB2312" w:hAnsi="仿宋_GB2312" w:eastAsia="仿宋_GB2312"/>
          <w:sz w:val="32"/>
        </w:rPr>
        <w:t>伽师县社会保险中心无下属预算单位，下设6个科室，分别是：综合柜员股、基金征缴股、待遇支付股、基金财务股、城乡居民养老股、内审稽核股。</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2024年度收入总计486.74万元，</w:t>
      </w:r>
      <w:r>
        <w:rPr>
          <w:rFonts w:ascii="仿宋_GB2312" w:hAnsi="仿宋_GB2312" w:eastAsia="仿宋_GB2312"/>
          <w:b w:val="0"/>
          <w:sz w:val="32"/>
        </w:rPr>
        <w:t>其中：本年收入合计486.74万元，使用非财政拨款结余（含专用结余）0.00万元，年初结转和结余0.00万元。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2024年度支出总计486.74万元，</w:t>
      </w:r>
      <w:r>
        <w:rPr>
          <w:rFonts w:ascii="仿宋_GB2312" w:hAnsi="仿宋_GB2312" w:eastAsia="仿宋_GB2312"/>
          <w:b w:val="0"/>
          <w:sz w:val="32"/>
        </w:rPr>
        <w:t>其中：本年支出合计486.74万元，结余分配0.00万元，年末结转和结余0.00万元。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收入支出总体与上年相比，增加172.69万元，增长54.99%，主要原因是：本年在职人员增加，人员工资调增，人员经费增加；新增退休人员，职业年金缴费增加；增加伽师县2024年重点生态功能区监测项目。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本年收入486.74万元，</w:t>
      </w:r>
      <w:r>
        <w:rPr>
          <w:rFonts w:ascii="仿宋_GB2312" w:hAnsi="仿宋_GB2312" w:eastAsia="仿宋_GB2312"/>
          <w:b w:val="0"/>
          <w:sz w:val="32"/>
        </w:rPr>
        <w:t>其中：财政拨款收入438.04万元，占89.99%；上级补助收入0.00万元，占0.00%；事业收入0.00万元，占0.00%；经营收入0.00万元，占0.00%；附属单位上缴收入0.00万元，占0.00%；其他收入48.70万元，占10.01%。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本年支出486.74万元，</w:t>
      </w:r>
      <w:r>
        <w:rPr>
          <w:rFonts w:ascii="仿宋_GB2312" w:hAnsi="仿宋_GB2312" w:eastAsia="仿宋_GB2312"/>
          <w:b w:val="0"/>
          <w:sz w:val="32"/>
        </w:rPr>
        <w:t>其中：基本支出395.76万元，占81.31%；项目支出90.98万元，占18.69%；上缴上级支出0.00万元，占0.00%；经营支出0.00万元，占0.00%；对附属单位补助支出0.00万元，占0.00%。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2024年度财政拨款收入总计438.04万元，</w:t>
      </w:r>
      <w:r>
        <w:rPr>
          <w:rFonts w:ascii="仿宋_GB2312" w:hAnsi="仿宋_GB2312" w:eastAsia="仿宋_GB2312"/>
          <w:b w:val="0"/>
          <w:sz w:val="32"/>
        </w:rPr>
        <w:t>其中：年初财政拨款结转和结余0.00万元，本年财政拨款收入438.04万元。</w:t>
      </w:r>
      <w:r>
        <w:rPr>
          <w:rFonts w:ascii="仿宋_GB2312" w:hAnsi="仿宋_GB2312" w:eastAsia="仿宋_GB2312"/>
          <w:b/>
          <w:sz w:val="32"/>
        </w:rPr>
        <w:t>财政拨款支出总计438.04万元，</w:t>
      </w:r>
      <w:r>
        <w:rPr>
          <w:rFonts w:ascii="仿宋_GB2312" w:hAnsi="仿宋_GB2312" w:eastAsia="仿宋_GB2312"/>
          <w:b w:val="0"/>
          <w:sz w:val="32"/>
        </w:rPr>
        <w:t>其中：年末财政拨款结转和结余0.00万元，本年财政拨款支出438.04万元。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增加123.99万元，增长39.48%，主要原因是：本年在职人员增加，人员工资调增，人员经费增加；新增退休人员，职业年金缴费增加。</w:t>
      </w:r>
      <w:r>
        <w:rPr>
          <w:rFonts w:ascii="仿宋_GB2312" w:hAnsi="仿宋_GB2312" w:eastAsia="仿宋_GB2312"/>
          <w:b/>
          <w:sz w:val="32"/>
        </w:rPr>
        <w:t>与年初预算相比，</w:t>
      </w:r>
      <w:r>
        <w:rPr>
          <w:rFonts w:ascii="仿宋_GB2312" w:hAnsi="仿宋_GB2312" w:eastAsia="仿宋_GB2312"/>
          <w:b w:val="0"/>
          <w:sz w:val="32"/>
        </w:rPr>
        <w:t>年初预算数8,414.92万元，决算数438.04万元，预决算差异率-94.79%，主要原因是：年初2024年城乡居民社会养老保险（县级配套）、2024年企业职工基本养老保险（县级配套）、2024年城乡居民养老保险补助项目等由</w:t>
      </w:r>
      <w:r>
        <w:rPr>
          <w:rFonts w:hint="eastAsia" w:ascii="仿宋_GB2312" w:hAnsi="仿宋_GB2312" w:eastAsia="仿宋_GB2312"/>
          <w:b w:val="0"/>
          <w:sz w:val="32"/>
          <w:lang w:eastAsia="zh-CN"/>
        </w:rPr>
        <w:t>本单位</w:t>
      </w:r>
      <w:r>
        <w:rPr>
          <w:rFonts w:ascii="仿宋_GB2312" w:hAnsi="仿宋_GB2312" w:eastAsia="仿宋_GB2312"/>
          <w:b w:val="0"/>
          <w:sz w:val="32"/>
        </w:rPr>
        <w:t>编报，实际</w:t>
      </w:r>
      <w:r>
        <w:rPr>
          <w:rFonts w:hint="eastAsia" w:ascii="仿宋_GB2312" w:hAnsi="仿宋_GB2312" w:eastAsia="仿宋_GB2312"/>
          <w:b w:val="0"/>
          <w:sz w:val="32"/>
          <w:lang w:val="en-US" w:eastAsia="zh-CN"/>
        </w:rPr>
        <w:t>由</w:t>
      </w:r>
      <w:r>
        <w:rPr>
          <w:rFonts w:ascii="仿宋_GB2312" w:hAnsi="仿宋_GB2312" w:eastAsia="仿宋_GB2312"/>
          <w:b w:val="0"/>
          <w:sz w:val="32"/>
        </w:rPr>
        <w:t>财政代列列支，导致预决算存在差异。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2024年度一般公共预算财政拨款支出438.04万元，</w:t>
      </w:r>
      <w:r>
        <w:rPr>
          <w:rFonts w:ascii="仿宋_GB2312" w:hAnsi="仿宋_GB2312" w:eastAsia="仿宋_GB2312"/>
          <w:b w:val="0"/>
          <w:sz w:val="32"/>
        </w:rPr>
        <w:t>占本年支出合计的89.99%。</w:t>
      </w:r>
      <w:r>
        <w:rPr>
          <w:rFonts w:ascii="仿宋_GB2312" w:hAnsi="仿宋_GB2312" w:eastAsia="仿宋_GB2312"/>
          <w:b/>
          <w:sz w:val="32"/>
        </w:rPr>
        <w:t>与上年相比，</w:t>
      </w:r>
      <w:r>
        <w:rPr>
          <w:rFonts w:ascii="仿宋_GB2312" w:hAnsi="仿宋_GB2312" w:eastAsia="仿宋_GB2312"/>
          <w:b w:val="0"/>
          <w:sz w:val="32"/>
        </w:rPr>
        <w:t>增加123.99万元，增长39.48%，主要原因是：本年在职人员增加，人员工资调增，人员经费增加；新增退休人员，职业年金缴费增加。</w:t>
      </w:r>
      <w:r>
        <w:rPr>
          <w:rFonts w:ascii="仿宋_GB2312" w:hAnsi="仿宋_GB2312" w:eastAsia="仿宋_GB2312"/>
          <w:b/>
          <w:sz w:val="32"/>
        </w:rPr>
        <w:t>与年初预算相比,</w:t>
      </w:r>
      <w:r>
        <w:rPr>
          <w:rFonts w:ascii="仿宋_GB2312" w:hAnsi="仿宋_GB2312" w:eastAsia="仿宋_GB2312"/>
          <w:b w:val="0"/>
          <w:sz w:val="32"/>
        </w:rPr>
        <w:t>年初预算数8,414.92万元，决算数438.04万元，预决算差异率-94.79%，主要原因是：年初2024年城乡居民社会养老保险（县级配套）、2024年企业职工基本养老保险（县级配套）、2024年城乡居民养老保险补助项目等由</w:t>
      </w:r>
      <w:r>
        <w:rPr>
          <w:rFonts w:hint="eastAsia" w:ascii="仿宋_GB2312" w:hAnsi="仿宋_GB2312" w:eastAsia="仿宋_GB2312"/>
          <w:b w:val="0"/>
          <w:sz w:val="32"/>
          <w:lang w:eastAsia="zh-CN"/>
        </w:rPr>
        <w:t>本单位</w:t>
      </w:r>
      <w:r>
        <w:rPr>
          <w:rFonts w:ascii="仿宋_GB2312" w:hAnsi="仿宋_GB2312" w:eastAsia="仿宋_GB2312"/>
          <w:b w:val="0"/>
          <w:sz w:val="32"/>
        </w:rPr>
        <w:t>编报，实际</w:t>
      </w:r>
      <w:r>
        <w:rPr>
          <w:rFonts w:hint="eastAsia" w:ascii="仿宋_GB2312" w:hAnsi="仿宋_GB2312" w:eastAsia="仿宋_GB2312"/>
          <w:b w:val="0"/>
          <w:sz w:val="32"/>
          <w:lang w:val="en-US" w:eastAsia="zh-CN"/>
        </w:rPr>
        <w:t>由</w:t>
      </w:r>
      <w:r>
        <w:rPr>
          <w:rFonts w:ascii="仿宋_GB2312" w:hAnsi="仿宋_GB2312" w:eastAsia="仿宋_GB2312"/>
          <w:b w:val="0"/>
          <w:sz w:val="32"/>
        </w:rPr>
        <w:t>财政代列列支，导致预决算存在差异。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1.社会保障和就业支出(类)400.36万元,占91.40%。</w:t>
      </w:r>
    </w:p>
    <w:p>
      <w:pPr>
        <w:spacing w:line="580" w:lineRule="exact"/>
        <w:ind w:firstLine="640"/>
        <w:jc w:val="both"/>
      </w:pPr>
      <w:r>
        <w:rPr>
          <w:rFonts w:ascii="仿宋_GB2312" w:hAnsi="仿宋_GB2312" w:eastAsia="仿宋_GB2312"/>
          <w:b w:val="0"/>
          <w:sz w:val="32"/>
        </w:rPr>
        <w:t>2.卫生健康支出(类)14.95万元,占3.41%。</w:t>
      </w:r>
    </w:p>
    <w:p>
      <w:pPr>
        <w:spacing w:line="580" w:lineRule="exact"/>
        <w:ind w:firstLine="640"/>
        <w:jc w:val="both"/>
      </w:pPr>
      <w:r>
        <w:rPr>
          <w:rFonts w:ascii="仿宋_GB2312" w:hAnsi="仿宋_GB2312" w:eastAsia="仿宋_GB2312"/>
          <w:b w:val="0"/>
          <w:sz w:val="32"/>
        </w:rPr>
        <w:t>3.住房保障支出(类)22.74万元,占5.19%。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1.社会保障和就业支出(类)人力资源和社会保障管理事务(款)社会保险经办机构(项):支出决算数为285.63万元，比上年决算增加53.53万元，增长23.06%,主要原因是：本年在职人员增加，工资调增，人员经费增加。</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2.社会保障和就业支出(类)行政事业单位养老支出(款)事业单位离退休(项):支出决算数为10.30万元，比上年决算增加8.10万元，增长368.18%,主要原因是：本年退休人员增加，发放退休人员基础绩效，退休费支出增加。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27.67万元，比上年决算增加4.22万元，增长18.00%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4.社会保障和就业支出(类)行政事业单位养老支出(款)机关事业单位职业年金缴费支出(项):支出决算数为53.25万元，比上年决算增加53.25万元，增长100.00%,主要原因是：本年退休人员增加，职业年金缴费支出增加。</w:t>
      </w:r>
    </w:p>
    <w:p>
      <w:pPr>
        <w:spacing w:line="580" w:lineRule="exact"/>
        <w:ind w:firstLine="640"/>
        <w:jc w:val="both"/>
      </w:pPr>
      <w:r>
        <w:rPr>
          <w:rFonts w:ascii="仿宋_GB2312" w:hAnsi="仿宋_GB2312" w:eastAsia="仿宋_GB2312"/>
          <w:b w:val="0"/>
          <w:sz w:val="32"/>
        </w:rPr>
        <w:t>5.社会保障和就业支出(类)企业改革补助(款)其他企业改革发展补助(项):支出决算数为12.71万元，比上年决算减少0.79万元，下降5.85%,主要原因是：本年95年前企业退休人员死亡，导致经费减少。</w:t>
      </w:r>
    </w:p>
    <w:p>
      <w:pPr>
        <w:spacing w:line="580" w:lineRule="exact"/>
        <w:ind w:firstLine="640"/>
        <w:jc w:val="both"/>
      </w:pPr>
      <w:r>
        <w:rPr>
          <w:rFonts w:ascii="仿宋_GB2312" w:hAnsi="仿宋_GB2312" w:eastAsia="仿宋_GB2312"/>
          <w:b w:val="0"/>
          <w:sz w:val="32"/>
        </w:rPr>
        <w:t>6.社会保障和就业支出(类)其他社会保障和就业支出(款)其他社会保障和就业支出(项):支出决算数为10.80万元，比上年决算减少0.72万元，下降6.25%,主要原因是：本年减少村干部养老县级配套补助项目资金。</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7.卫生健康支出(类)行政事业单位医疗(款)事业单位医疗(项):支出决算数为11.76万元，比上年决算增加1.79万元，增长17.95%,主要原因是：本年在职人员工资基数调增，医疗缴费基数上涨，相应支出增加。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8.卫生健康支出(类)行政事业单位医疗(款)公务员医疗补助(项):支出决算数为3.19万元，比上年决算增加0.51万元，增长19.03%,主要原因是：本年在职人员工资基数调增，医疗缴费基数上涨，相应支出增加。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9.住房保障支出(类)住房改革支出(款)住房公积金(项):支出决算数为22.74万元，比上年决算增加4.12万元，增长22.13%,主要原因是：本年在职人员工资基数调增，公积金缴费基数上涨，相应支出增加。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2024年度一般公共预算财政拨款基本支出395.76万元，其中：</w:t>
      </w:r>
      <w:r>
        <w:rPr>
          <w:rFonts w:ascii="仿宋_GB2312" w:hAnsi="仿宋_GB2312" w:eastAsia="仿宋_GB2312"/>
          <w:b/>
          <w:sz w:val="32"/>
        </w:rPr>
        <w:t>人员经费386.57万元，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公用经费9.19万元，</w:t>
      </w:r>
      <w:r>
        <w:rPr>
          <w:rFonts w:ascii="仿宋_GB2312" w:hAnsi="仿宋_GB2312" w:eastAsia="仿宋_GB2312"/>
          <w:b w:val="0"/>
          <w:sz w:val="32"/>
        </w:rPr>
        <w:t>包括：办公费、邮电费、差旅费、公务接待费、公务用车运行维护费。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2024年度财政拨款“三公”经费支出2.25万元，</w:t>
      </w:r>
      <w:r>
        <w:rPr>
          <w:rFonts w:ascii="仿宋_GB2312" w:hAnsi="仿宋_GB2312" w:eastAsia="仿宋_GB2312"/>
          <w:b w:val="0"/>
          <w:sz w:val="32"/>
        </w:rPr>
        <w:t>比上年减少0.03万元，下降1.32%，主要原因是：严格落实中央八项规定精神，厉行节约，减少公务接待费。其中：因公出国（境）费支出0.00万元，占0.00%，比上年增加0.00万元，增长0.00%，主要原因是：2023年与2024年均未安排因公出国（境）费支出。公务用车购置及运行维护费支出2.10万元，占93.33%，比上年增加0.00万元，增长0.00%，主要原因是：本单位公务用车运行维护费与上年一致无变化。公务接待费支出0.15万元，占6.67%，比上年减少0.03万元，下降16.67%，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车辆维修养护费、加油费、保险费，过路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公务接待费0.15万元，开支内容包括因上级单位来</w:t>
      </w:r>
      <w:r>
        <w:rPr>
          <w:rFonts w:hint="eastAsia" w:ascii="仿宋_GB2312" w:hAnsi="仿宋_GB2312" w:eastAsia="仿宋_GB2312"/>
          <w:b w:val="0"/>
          <w:sz w:val="32"/>
          <w:lang w:eastAsia="zh-CN"/>
        </w:rPr>
        <w:t>本单位</w:t>
      </w:r>
      <w:r>
        <w:rPr>
          <w:rFonts w:ascii="仿宋_GB2312" w:hAnsi="仿宋_GB2312" w:eastAsia="仿宋_GB2312"/>
          <w:b w:val="0"/>
          <w:sz w:val="32"/>
        </w:rPr>
        <w:t>调研指导、检查工作，接待上级领导检查产生的就餐费。单位全年安排的国内公务接待2批次，26人次。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2.25万元，决算数2.25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2.10万元，预决算差异率0.00%，主要原因是：严格按照预算执行，预决算无差异。公务接待费全年预算数0.15万元，决算数0.15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2024年度伽师县社会保险中心（行政单位和参照公务员法管理事业单位）机关运行经费支出9.19万元，比上年减少4.02万元，下降30.43%，主要原因是：严控经费支出，厉行节约，减少经费支出。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2024年度政府采购支出总额5.28万元，其中：政府采购货物支出3.90万元、政府采购工程支出0.00万元、政府采购服务支出1.38万元。</w:t>
      </w:r>
    </w:p>
    <w:p>
      <w:pPr>
        <w:spacing w:line="580" w:lineRule="exact"/>
        <w:ind w:firstLine="640"/>
        <w:jc w:val="both"/>
      </w:pPr>
      <w:r>
        <w:rPr>
          <w:rFonts w:ascii="仿宋_GB2312" w:hAnsi="仿宋_GB2312" w:eastAsia="仿宋_GB2312"/>
          <w:b w:val="0"/>
          <w:sz w:val="32"/>
        </w:rPr>
        <w:t>授予中小企业合同金额4.82万元，占政府采购支出总额的91.29%，其中：授予小微企业合同金额3.00万元，占政府采购支出总额的56.82%。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9.96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根据预算绩效管理要求，本单位2024年度预算绩效管理形成整体支出绩效自评表1个，全年预算总额486.74万元，实际执行总额486.74万元；预算绩效评价项目</w:t>
      </w:r>
      <w:r>
        <w:rPr>
          <w:rFonts w:hint="eastAsia" w:ascii="仿宋_GB2312" w:hAnsi="仿宋_GB2312" w:eastAsia="仿宋_GB2312"/>
          <w:b w:val="0"/>
          <w:sz w:val="32"/>
          <w:lang w:val="en-US" w:eastAsia="zh-CN"/>
        </w:rPr>
        <w:t>7</w:t>
      </w:r>
      <w:r>
        <w:rPr>
          <w:rFonts w:ascii="仿宋_GB2312" w:hAnsi="仿宋_GB2312" w:eastAsia="仿宋_GB2312"/>
          <w:b w:val="0"/>
          <w:sz w:val="32"/>
        </w:rPr>
        <w:t>个，全年预算数</w:t>
      </w:r>
      <w:r>
        <w:rPr>
          <w:rFonts w:hint="eastAsia" w:ascii="仿宋_GB2312" w:hAnsi="仿宋_GB2312" w:eastAsia="仿宋_GB2312"/>
          <w:b w:val="0"/>
          <w:sz w:val="32"/>
        </w:rPr>
        <w:t>18</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809.48</w:t>
      </w:r>
      <w:r>
        <w:rPr>
          <w:rFonts w:ascii="仿宋_GB2312" w:hAnsi="仿宋_GB2312" w:eastAsia="仿宋_GB2312"/>
          <w:b w:val="0"/>
          <w:sz w:val="32"/>
        </w:rPr>
        <w:t>万元，全年执行数</w:t>
      </w:r>
      <w:r>
        <w:rPr>
          <w:rFonts w:hint="eastAsia" w:ascii="仿宋_GB2312" w:hAnsi="仿宋_GB2312" w:eastAsia="仿宋_GB2312"/>
          <w:b w:val="0"/>
          <w:sz w:val="32"/>
        </w:rPr>
        <w:t>18</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806.13</w:t>
      </w:r>
      <w:r>
        <w:rPr>
          <w:rFonts w:ascii="仿宋_GB2312" w:hAnsi="仿宋_GB2312" w:eastAsia="仿宋_GB2312"/>
          <w:b w:val="0"/>
          <w:sz w:val="32"/>
        </w:rPr>
        <w:t>万元。预算绩效管理取得的成效：1.组织保障得力，责任明确。明确提出绩效自评工作总体要求，对评价依据，评价目的，考评对象，方法步骤，工作进度作出具体安排，将责任落实到人，确保自评工作组织到位，责任到位；2.加强业务指导，确保自评质量。高度重视绩效自评工作，</w:t>
      </w:r>
      <w:r>
        <w:rPr>
          <w:rFonts w:hint="eastAsia" w:ascii="仿宋_GB2312" w:hAnsi="仿宋_GB2312" w:eastAsia="仿宋_GB2312"/>
          <w:b w:val="0"/>
          <w:sz w:val="32"/>
          <w:lang w:eastAsia="zh-CN"/>
        </w:rPr>
        <w:t>按照绩效自评</w:t>
      </w:r>
      <w:r>
        <w:rPr>
          <w:rFonts w:ascii="仿宋_GB2312" w:hAnsi="仿宋_GB2312" w:eastAsia="仿宋_GB2312"/>
          <w:b w:val="0"/>
          <w:sz w:val="32"/>
        </w:rPr>
        <w:t>工作要求，及时收集有关资料，在总结以往工作好经验、好做法的基础上，着重加强对资金使用的监管；3.执行评价规则，强化自评实效。严格按照相关文件要求，切实履行主体责任，确保评价客观真实。发现的问题及原因：1.单位内部绩效职责不清，工作力量安排不到位，很多工作都是财务科室独自完成项目的绩效申报、自评；2.缺乏专业财务人员；三是单位科室之间的协调配合不到位，跟踪监控等专业性工作归口于财务人员，业务管理与绩效管理脱节，弱化了实施绩效管理的最基本的环节。下一步改进措施：1．完善财务制度，对政协会议经费按项目进行管理，制定相应的实施方案及措施进行规范，并关注项目执行过程中经费使用的规范性，对经费类项目支出关注按预定用途支出，保证预期目标的达成。2.增强对预算绩效工作的学习，通过集中培训、自我学习等方式方法提高对绩效工作的认识和重视。3、完善预算绩效管理制度，安排专人负责此项工作，同时借鉴其他地方财政绩效管理制度，并根据实际情况进行调整，提高</w:t>
      </w:r>
      <w:r>
        <w:rPr>
          <w:rFonts w:hint="eastAsia" w:ascii="仿宋_GB2312" w:hAnsi="仿宋_GB2312" w:eastAsia="仿宋_GB2312"/>
          <w:b w:val="0"/>
          <w:sz w:val="32"/>
          <w:lang w:eastAsia="zh-CN"/>
        </w:rPr>
        <w:t>工作效率和工作</w:t>
      </w:r>
      <w:r>
        <w:rPr>
          <w:rFonts w:ascii="仿宋_GB2312" w:hAnsi="仿宋_GB2312" w:eastAsia="仿宋_GB2312"/>
          <w:b w:val="0"/>
          <w:sz w:val="32"/>
        </w:rPr>
        <w:t>质量。具体附整体支出绩效自评表，项目支出绩效自评表和评价报告。</w:t>
      </w:r>
    </w:p>
    <w:p>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伽师县社会保险中心</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8,337.26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486.74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486.74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7,375.30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961.96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做好我县社会保险参保扩面、社会保险待遇支付工作，完成城乡居民</w:t>
            </w:r>
            <w:r>
              <w:rPr>
                <w:rFonts w:hint="eastAsia" w:ascii="宋体" w:hAnsi="宋体"/>
                <w:sz w:val="16"/>
                <w:lang w:eastAsia="zh-CN"/>
              </w:rPr>
              <w:t>养老保险参保</w:t>
            </w:r>
            <w:r>
              <w:rPr>
                <w:rFonts w:ascii="宋体" w:hAnsi="宋体" w:eastAsia="宋体"/>
                <w:sz w:val="16"/>
              </w:rPr>
              <w:t>缴费不低于18.30万人，城乡养老退休人员待遇支付不低于3.6万人，全县城乡居民养老保险参保率达95%以上的目标。1.强化党建统领，谋划推动社保工作；2.履行工作职能尽责，认真落实各项社保业务工作；3.坚持制度引领，加强社会保障体系建设。实施全民参保计划，按计划征收参保，按时足额发放待遇，实现老有所养，缓解社会矛盾。不断增强参保群众的获得感、幸福感、安全感。促进我县经济发展，维护社会和谐稳定。为伽师县建设覆盖全民、统筹城乡、公平统一、安全规范、可持续的多层次社会保障体系做出积极贡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底，我县城乡居民养老保险参保人数为18.6万人，100%完成全县城乡居民养老保险参保目标。发放城乡居民养老保险退休人员待遇3.66万人。申报缴费基数机关事业单位281个，申报缴费基数企业328个。增强了服务对象对社会保险的知晓度，切实推进各项社会保险参保扩面，按时足额发放社会保险待遇，保障民生工程。城乡居民满意度达到95%。</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申报缴费基数机关事业单位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伽师县社会保险中心2024年工作计划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申报缴费基数企业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伽师县社会保险中心2024年工作计划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城乡居民参保缴费人数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&gt;=18.3万人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伽师县社会保险中心2024年工作计划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发放城乡居民养老保险人数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伽师县社会保险中心2024年工作计划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3.66万人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伽师县社会保险中心2024年工作计划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9060" w:type="dxa"/>
        <w:tblInd w:w="0" w:type="dxa"/>
        <w:tblLayout w:type="fixed"/>
        <w:tblCellMar>
          <w:top w:w="0" w:type="dxa"/>
          <w:left w:w="108" w:type="dxa"/>
          <w:bottom w:w="0" w:type="dxa"/>
          <w:right w:w="108" w:type="dxa"/>
        </w:tblCellMar>
      </w:tblPr>
      <w:tblGrid>
        <w:gridCol w:w="626"/>
        <w:gridCol w:w="616"/>
        <w:gridCol w:w="616"/>
        <w:gridCol w:w="616"/>
        <w:gridCol w:w="856"/>
        <w:gridCol w:w="616"/>
        <w:gridCol w:w="616"/>
        <w:gridCol w:w="621"/>
        <w:gridCol w:w="616"/>
        <w:gridCol w:w="621"/>
        <w:gridCol w:w="777"/>
        <w:gridCol w:w="633"/>
        <w:gridCol w:w="598"/>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2024年企业职工基本养老保险（县级配套）</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6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伽师县社会保险中心</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上级文件要求，此项目资金县级配套承担61万元，资金主要用于及时足额上解应承担资金，确保企业退休人员基本养老金按时足额发放，共2154人，283.19元/人/年，通过实施此项目，将促进我县经济发展，维护社会和谐稳定，不断增强职工的获得感、幸福感、安全感，实现老有所养，缓解社会矛盾。</w:t>
            </w:r>
          </w:p>
        </w:tc>
        <w:tc>
          <w:tcPr>
            <w:tcW w:w="38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项目预算资金61万元，</w:t>
            </w:r>
            <w:r>
              <w:rPr>
                <w:rFonts w:hint="eastAsia" w:ascii="宋体" w:hAnsi="宋体"/>
                <w:sz w:val="16"/>
                <w:lang w:eastAsia="zh-CN"/>
              </w:rPr>
              <w:t>截至2024</w:t>
            </w:r>
            <w:r>
              <w:rPr>
                <w:rFonts w:ascii="宋体" w:hAnsi="宋体" w:eastAsia="宋体"/>
                <w:sz w:val="16"/>
              </w:rPr>
              <w:t>年12月31日，此项目已支付61万元，资金主要用于及时足额上解应承担资金,通过实施此项目，确保对2154人企业退休人员基本养老金按时足额发放，将促进我县经济发展，维护社会和谐稳定，不断增强职工的获得感、幸福感、安全感，实现老有所养，缓解社会矛盾。</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企业职工基本养老保险待遇领取人数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&gt;=2154人</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=2154人</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补助覆盖率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符合条件的企业退休人员基本养老金足额发放率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&lt;=283.19元/人/年</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=283.19元/人/年</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保障参保人员基本生活</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企业退休人员满意度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4"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0"/>
        <w:gridCol w:w="600"/>
        <w:gridCol w:w="600"/>
        <w:gridCol w:w="600"/>
        <w:gridCol w:w="936"/>
        <w:gridCol w:w="600"/>
        <w:gridCol w:w="600"/>
        <w:gridCol w:w="610"/>
        <w:gridCol w:w="600"/>
        <w:gridCol w:w="610"/>
        <w:gridCol w:w="857"/>
        <w:gridCol w:w="633"/>
        <w:gridCol w:w="563"/>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2024年城乡居民社会养老保险（县级配套）</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9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伽师县社会保险中心</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580.39</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816.29</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816.29</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580.39</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816.29</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816.29</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9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预算资金816.29万元（第一次5803850元，第二次215700元，第三次986500元，第四次4850元，第五次1152000元），资金主要用于城乡养老基础性养老金、丧葬费，高档次缴费补助，困难群体财政代缴保费。项目实施后，实现老有所养，缓解社会矛盾，不断增强城乡居民的获得感、幸福感、安全感，促进我县经济发展，维护社会和谐稳定。</w:t>
            </w:r>
          </w:p>
        </w:tc>
        <w:tc>
          <w:tcPr>
            <w:tcW w:w="389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该项目预算资金816.29万元，</w:t>
            </w:r>
            <w:r>
              <w:rPr>
                <w:rFonts w:hint="eastAsia" w:ascii="宋体" w:hAnsi="宋体"/>
                <w:sz w:val="16"/>
                <w:lang w:eastAsia="zh-CN"/>
              </w:rPr>
              <w:t>截至2024</w:t>
            </w:r>
            <w:r>
              <w:rPr>
                <w:rFonts w:ascii="宋体" w:hAnsi="宋体" w:eastAsia="宋体"/>
                <w:sz w:val="16"/>
              </w:rPr>
              <w:t>年12月31日，该项目支付资金816.29万元，资金主要用于城乡养老基础性养老金，高档次缴费补助</w:t>
            </w:r>
            <w:bookmarkStart w:id="0" w:name="_GoBack"/>
            <w:bookmarkEnd w:id="0"/>
            <w:r>
              <w:rPr>
                <w:rFonts w:ascii="宋体" w:hAnsi="宋体" w:eastAsia="宋体"/>
                <w:sz w:val="16"/>
              </w:rPr>
              <w:t>。项目实施后，城乡居民基本养老保险参保缴费人数达到了184337人，城乡养老县级基础养老金补助人数达到了36572人，实现老有所养，缓解社会矛盾。不断增强城乡居民的获得感、幸福感、安全感。促进我县经济发展，维护社会和谐稳定。</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城乡居民基本养老保险参保缴费人数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&gt;=184337人</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=184337人</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城乡养老县级基础养老金补助人数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&gt;=36572人</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=36572人</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城乡养老丧葬补助人数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&gt;=2100人</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=2100人</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财政代缴人数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&gt;=21853人</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=21853人</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补助覆盖率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城乡养老县级高档次缴费补助资金数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&lt;=630865元</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=630865元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城乡养老县级基础养老金资金数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&lt;=4896985元</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=4896985元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城乡养老丧葬补助资金数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&lt;=1428000元</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=1428000元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财政代缴资金</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&lt;=1207050元</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=1207050元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保障社会稳固和长治久安</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67"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伽师县社保中心2024年95年前退休人员生活补助项目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伽师县社会保险中心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2.87分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该项目预算资金117360元，主要用于发放1995年以前企业退休人员生活补贴，标准为每人每月120元，项目实施后，切实做好退休人员关心关爱工作，进一</w:t>
            </w:r>
            <w:r>
              <w:rPr>
                <w:rFonts w:hint="eastAsia" w:ascii="宋体" w:hAnsi="宋体"/>
                <w:sz w:val="16"/>
                <w:lang w:eastAsia="zh-CN"/>
              </w:rPr>
              <w:t>步有</w:t>
            </w:r>
            <w:r>
              <w:rPr>
                <w:rFonts w:ascii="宋体" w:hAnsi="宋体" w:eastAsia="宋体"/>
                <w:sz w:val="16"/>
              </w:rPr>
              <w:t>效保障退休人员及家属的基本生活，提升退休人员的幸福感。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该项目预算资金11.74万元，</w:t>
            </w:r>
            <w:r>
              <w:rPr>
                <w:rFonts w:hint="eastAsia" w:ascii="宋体" w:hAnsi="宋体"/>
                <w:sz w:val="16"/>
                <w:lang w:eastAsia="zh-CN"/>
              </w:rPr>
              <w:t>截至</w:t>
            </w:r>
            <w:r>
              <w:rPr>
                <w:rFonts w:ascii="宋体" w:hAnsi="宋体" w:eastAsia="宋体"/>
                <w:sz w:val="16"/>
              </w:rPr>
              <w:t>2024年12月31日，实际支出资金8.39万元，资金用于发放95年以前企业退休人员的生活补贴，本次发放退休补助人数达到了699人次。通过实施此项目有效保障了退休人员及家属的基本生活需求，提升了退休人员的幸福感和获得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发放退休补助人次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&gt;=978人次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=699人次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偏差原因是：因结转项目支付部分资金以及人员去世，导致出现负偏差。改进措施是：准确计划绩效目标，确保指标完成。</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=120元/月/人次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=120元/月/人次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保障国有企业退休人员待遇，维护社会稳定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群体性上访事件</w:t>
            </w:r>
            <w:r>
              <w:rPr>
                <w:rFonts w:ascii="宋体" w:hAnsi="宋体" w:eastAsia="宋体"/>
                <w:sz w:val="16"/>
              </w:rPr>
              <w:t>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5"/>
        <w:gridCol w:w="615"/>
        <w:gridCol w:w="616"/>
        <w:gridCol w:w="616"/>
        <w:gridCol w:w="856"/>
        <w:gridCol w:w="620"/>
        <w:gridCol w:w="618"/>
        <w:gridCol w:w="622"/>
        <w:gridCol w:w="616"/>
        <w:gridCol w:w="621"/>
        <w:gridCol w:w="776"/>
        <w:gridCol w:w="632"/>
        <w:gridCol w:w="596"/>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伽师县社保中心2024年城乡居民养老保险补助项目</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伽师县社会保险中心</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7,345.00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9,042.00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9,042.00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7,345.00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9,042.00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9,042.00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9042万元（第一批中央3893万元、自治区3452万元，第二批中央1029万元，第三批中央445万元，第二批自治区223万元），资金主要用于2024年城乡居民养老保险缴费人员补助和待遇发放，其中中央资金保障退休人员39579人补助5367万元，自治区资金保障退休人员34086补助2759万元，自治区资金保障参保缴费183200人补助916万元，按时足额发放养老金，保障参保对象各项权益，实现老有所养，促进我地区经济发展，维护社会和谐稳定，不断增强城乡居民的获得感、幸福感、安全感。</w:t>
            </w:r>
          </w:p>
        </w:tc>
        <w:tc>
          <w:tcPr>
            <w:tcW w:w="387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该项目预算资金9042万元，</w:t>
            </w:r>
            <w:r>
              <w:rPr>
                <w:rFonts w:hint="eastAsia" w:ascii="宋体" w:hAnsi="宋体"/>
                <w:sz w:val="16"/>
                <w:lang w:eastAsia="zh-CN"/>
              </w:rPr>
              <w:t>截至</w:t>
            </w:r>
            <w:r>
              <w:rPr>
                <w:rFonts w:ascii="宋体" w:hAnsi="宋体" w:eastAsia="宋体"/>
                <w:sz w:val="16"/>
              </w:rPr>
              <w:t>2024年12月31日，本项目现已完成支付9042万元，主要用于补助2024年城乡居民养老保险缴费人员补助和待遇发放，中央资金保障退休人员人数36361人</w:t>
            </w:r>
            <w:r>
              <w:rPr>
                <w:rFonts w:ascii="宋体" w:hAnsi="宋体" w:eastAsia="宋体"/>
                <w:sz w:val="16"/>
              </w:rPr>
              <w:tab/>
            </w:r>
            <w:r>
              <w:rPr>
                <w:rFonts w:ascii="宋体" w:hAnsi="宋体" w:eastAsia="宋体"/>
                <w:sz w:val="16"/>
              </w:rPr>
              <w:t>，自治区资金保障退休人员人数34086人，自治区资金保障参保缴费人数183200人，社保经办机构基础养老金年发放次数12次，有效保障了参保对象各项权益，实现老有所养。通过本项目的实施，促进我地区经济发展，维护社会和谐稳定，不断增强城乡居民的获得感、幸福感、安全感。</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中央资金保障退休人员人数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&gt;=36361人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=36361人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自治区资金保障退休人员人数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&gt;=34086人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=34086人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自治区资金保障参保缴费人数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&gt;=183200人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社保经办机构基础养老金年发放次数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符合条件的城乡老年居民足额发放率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基础养老金发放准确率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缴费补助到位率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补助资金拨入财政专户的时长</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统筹地区财政部门收到文件后30日内</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统筹地区财政部门收到文件后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符合条件的城乡老年居民按时发放率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退休人员中央基础养老金补助成本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&lt;=5367万元</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退休人员自治区基础养老金补助成本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&lt;=2759万元</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参保缴费人员自治区缴费补助成本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&lt;=916万元</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提高退休人员生活水平</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领取待遇人员满意度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3"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伽师县社保中心2024年村干部养老县级配套补助项目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伽师县社会保险中心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预算资金为10.8万元，资金主要用于发放30名村级干部基本养老退休金，标准0.03万元/人，发放12次，通过实施此项目将促进我县经济发展，维护社会和谐稳定，不断增强城乡居民的获得感、幸福感、安全感，实现老有所养，缓解社会矛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该项目预算资金10.8万元，</w:t>
            </w:r>
            <w:r>
              <w:rPr>
                <w:rFonts w:hint="eastAsia" w:ascii="宋体" w:hAnsi="宋体"/>
                <w:sz w:val="16"/>
                <w:lang w:eastAsia="zh-CN"/>
              </w:rPr>
              <w:t>截至</w:t>
            </w:r>
            <w:r>
              <w:rPr>
                <w:rFonts w:ascii="宋体" w:hAnsi="宋体" w:eastAsia="宋体"/>
                <w:sz w:val="16"/>
              </w:rPr>
              <w:t>2024年12月31日，该项目支付资金10.8万元，预算执行率100%。资金主要用于发放30名村级干部基本养老退休金，标准0.03万元/人，发放12次，通过实施此项目将提高退休干部生活水平，使其享受到社保的惠民政策，逐步满足退休人员生活预期，促进我县经济发展，维护社会和谐稳定，不断增强城乡居民的获得感、幸福感、安全感，实现老有所养，缓解社会矛盾。</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=0.03万元/人/月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=0.03万元/人/月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提高退休干部生活水平，实现老有所养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受益退休干部满意度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伽师县社保中心2024年社会保险经办机构补助项目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伽师县社会保险中心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该项目预算资金66500元，主要用于社保经办机构正常运转和发放代办员补助，其中发放补助金额21800元，人员运转经费数44700元。通过该项目的实施，将更好</w:t>
            </w:r>
            <w:r>
              <w:rPr>
                <w:rFonts w:hint="eastAsia" w:ascii="宋体" w:hAnsi="宋体"/>
                <w:sz w:val="16"/>
                <w:lang w:eastAsia="zh-CN"/>
              </w:rPr>
              <w:t>地</w:t>
            </w:r>
            <w:r>
              <w:rPr>
                <w:rFonts w:ascii="宋体" w:hAnsi="宋体" w:eastAsia="宋体"/>
                <w:sz w:val="16"/>
              </w:rPr>
              <w:t>开展社保经办机构服务工作，提高社会保险代办员的工作积极性，宣传社保政策，以达到企业扩面、全民参保的目的。</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该项目预算资金6.65万元，</w:t>
            </w:r>
            <w:r>
              <w:rPr>
                <w:rFonts w:hint="eastAsia" w:ascii="宋体" w:hAnsi="宋体"/>
                <w:sz w:val="16"/>
                <w:lang w:eastAsia="zh-CN"/>
              </w:rPr>
              <w:t>截至</w:t>
            </w:r>
            <w:r>
              <w:rPr>
                <w:rFonts w:ascii="宋体" w:hAnsi="宋体" w:eastAsia="宋体"/>
                <w:sz w:val="16"/>
              </w:rPr>
              <w:t>2024年12月31日，本项目已实际支出66500元，发放补助金额23520元，人员运转经费数42980元，发放代办员补助人次22人次，保障办公人员数量18人，</w:t>
            </w:r>
            <w:r>
              <w:rPr>
                <w:rFonts w:ascii="宋体" w:hAnsi="宋体" w:eastAsia="宋体"/>
                <w:sz w:val="16"/>
              </w:rPr>
              <w:br w:type="textWrapping"/>
            </w:r>
            <w:r>
              <w:rPr>
                <w:rFonts w:ascii="宋体" w:hAnsi="宋体" w:eastAsia="宋体"/>
                <w:sz w:val="16"/>
              </w:rPr>
              <w:t>代办员补助月数12个月，本项目的实施充分提高了社会保险代办员的工作积极性，提高了工作效率，增大了社会扩面度。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发放代办员补助人次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偏差原因是：</w:t>
            </w:r>
            <w:r>
              <w:rPr>
                <w:rFonts w:hint="eastAsia" w:ascii="宋体" w:hAnsi="宋体"/>
                <w:sz w:val="16"/>
                <w:lang w:eastAsia="zh-CN"/>
              </w:rPr>
              <w:t>本单位已</w:t>
            </w:r>
            <w:r>
              <w:rPr>
                <w:rFonts w:ascii="宋体" w:hAnsi="宋体" w:eastAsia="宋体"/>
                <w:sz w:val="16"/>
              </w:rPr>
              <w:t>严格按照计划实施发放22人次，目前项目已实施完成，导致出现正偏差。改进措施是：及时了解社会保险代办员的需求和反馈，发现问题及时进行改进。</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代办员补助月数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偏差原因是：</w:t>
            </w:r>
            <w:r>
              <w:rPr>
                <w:rFonts w:hint="eastAsia" w:ascii="宋体" w:hAnsi="宋体"/>
                <w:sz w:val="16"/>
                <w:lang w:eastAsia="zh-CN"/>
              </w:rPr>
              <w:t>本单位</w:t>
            </w:r>
            <w:r>
              <w:rPr>
                <w:rFonts w:ascii="宋体" w:hAnsi="宋体" w:eastAsia="宋体"/>
                <w:sz w:val="16"/>
              </w:rPr>
              <w:t>严格按照计划发放补助，但由于人员变动，因此产生偏差。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补助资金发放准确率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补助资金到位率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w:t>
            </w:r>
            <w:r>
              <w:rPr>
                <w:rFonts w:hint="eastAsia" w:ascii="宋体" w:hAnsi="宋体"/>
                <w:sz w:val="16"/>
                <w:lang w:eastAsia="zh-CN"/>
              </w:rPr>
              <w:t>全民参保计划</w:t>
            </w:r>
            <w:r>
              <w:rPr>
                <w:rFonts w:ascii="宋体" w:hAnsi="宋体" w:eastAsia="宋体"/>
                <w:sz w:val="16"/>
              </w:rPr>
              <w:t>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=23520元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人员运转经费数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&lt;=44700元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=42980元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充分发挥社会保险职能作用，实现社会保险应保尽保的目标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提升社会保险覆盖面</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社会保险代办员满意度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95.14分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1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5"/>
        <w:gridCol w:w="416"/>
        <w:gridCol w:w="242"/>
        <w:gridCol w:w="174"/>
        <w:gridCol w:w="471"/>
        <w:gridCol w:w="825"/>
        <w:gridCol w:w="135"/>
        <w:gridCol w:w="795"/>
        <w:gridCol w:w="187"/>
        <w:gridCol w:w="503"/>
        <w:gridCol w:w="402"/>
        <w:gridCol w:w="303"/>
        <w:gridCol w:w="585"/>
        <w:gridCol w:w="220"/>
        <w:gridCol w:w="460"/>
        <w:gridCol w:w="655"/>
        <w:gridCol w:w="360"/>
        <w:gridCol w:w="375"/>
        <w:gridCol w:w="441"/>
        <w:gridCol w:w="159"/>
        <w:gridCol w:w="799"/>
      </w:tblGrid>
      <w:tr>
        <w:tblPrEx>
          <w:shd w:val="clear" w:color="auto" w:fill="auto"/>
          <w:tblLayout w:type="fixed"/>
          <w:tblCellMar>
            <w:top w:w="0" w:type="dxa"/>
            <w:left w:w="108" w:type="dxa"/>
            <w:bottom w:w="0" w:type="dxa"/>
            <w:right w:w="108" w:type="dxa"/>
          </w:tblCellMar>
        </w:tblPrEx>
        <w:trPr>
          <w:trHeight w:val="408" w:hRule="atLeast"/>
        </w:trPr>
        <w:tc>
          <w:tcPr>
            <w:tcW w:w="9122" w:type="dxa"/>
            <w:gridSpan w:val="21"/>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9122" w:type="dxa"/>
            <w:gridSpan w:val="2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0" w:hRule="atLeast"/>
        </w:trPr>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8091"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2024年伽师县城乡居民养老保险基金预算项目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0" w:hRule="atLeast"/>
        </w:trPr>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8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伽师县人力资源和社会保障局</w:t>
            </w:r>
          </w:p>
        </w:tc>
        <w:tc>
          <w:tcPr>
            <w:tcW w:w="201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2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伽师县社会保险中心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8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0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5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0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9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0" w:hRule="atLeast"/>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8207.00</w:t>
            </w:r>
          </w:p>
        </w:tc>
        <w:tc>
          <w:tcPr>
            <w:tcW w:w="20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8861.00</w:t>
            </w:r>
          </w:p>
        </w:tc>
        <w:tc>
          <w:tcPr>
            <w:tcW w:w="15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8861.00</w:t>
            </w:r>
          </w:p>
        </w:tc>
        <w:tc>
          <w:tcPr>
            <w:tcW w:w="10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c>
          <w:tcPr>
            <w:tcW w:w="9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8207.00</w:t>
            </w:r>
          </w:p>
        </w:tc>
        <w:tc>
          <w:tcPr>
            <w:tcW w:w="20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8861.00</w:t>
            </w:r>
          </w:p>
        </w:tc>
        <w:tc>
          <w:tcPr>
            <w:tcW w:w="15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8861.00</w:t>
            </w:r>
          </w:p>
        </w:tc>
        <w:tc>
          <w:tcPr>
            <w:tcW w:w="10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0" w:hRule="atLeast"/>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0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三、目标完成情况</w:t>
            </w:r>
          </w:p>
        </w:tc>
        <w:tc>
          <w:tcPr>
            <w:tcW w:w="415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435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400" w:hRule="atLeast"/>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5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该项目预算资金为8861万元，主要用于补助2024年我县城乡居民基本养老保险，保障36573名</w:t>
            </w:r>
            <w:r>
              <w:rPr>
                <w:rFonts w:hint="eastAsia" w:ascii="宋体" w:hAnsi="宋体" w:cs="宋体"/>
                <w:i w:val="0"/>
                <w:iCs w:val="0"/>
                <w:color w:val="000000"/>
                <w:kern w:val="0"/>
                <w:sz w:val="20"/>
                <w:szCs w:val="20"/>
                <w:u w:val="none"/>
                <w:lang w:val="en-US" w:eastAsia="zh-CN" w:bidi="ar"/>
              </w:rPr>
              <w:t>退休人员基本养老金</w:t>
            </w:r>
            <w:r>
              <w:rPr>
                <w:rFonts w:hint="eastAsia" w:ascii="宋体" w:hAnsi="宋体" w:eastAsia="宋体" w:cs="宋体"/>
                <w:i w:val="0"/>
                <w:iCs w:val="0"/>
                <w:color w:val="000000"/>
                <w:kern w:val="0"/>
                <w:sz w:val="20"/>
                <w:szCs w:val="20"/>
                <w:u w:val="none"/>
                <w:lang w:val="en-US" w:eastAsia="zh-CN" w:bidi="ar"/>
              </w:rPr>
              <w:t>按时足额发放到位，通过实施此项目将逐步满足参保群众待遇预期，实现“老有所养”，促进我地区经济发展，维护社会和谐稳定，不断增强城乡居民的获得感、幸福感、安全感。</w:t>
            </w:r>
          </w:p>
        </w:tc>
        <w:tc>
          <w:tcPr>
            <w:tcW w:w="435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截至2024年12月31日，该项目支付资金8861万元，资金来源主要为中央资金，主要用于补助2024年我县城乡居民基本养老保险基金，保障</w:t>
            </w:r>
            <w:r>
              <w:rPr>
                <w:rFonts w:hint="eastAsia" w:ascii="宋体" w:hAnsi="宋体" w:cs="宋体"/>
                <w:i w:val="0"/>
                <w:iCs w:val="0"/>
                <w:color w:val="000000"/>
                <w:kern w:val="0"/>
                <w:sz w:val="20"/>
                <w:szCs w:val="20"/>
                <w:u w:val="none"/>
                <w:lang w:val="en-US" w:eastAsia="zh-CN" w:bidi="ar"/>
              </w:rPr>
              <w:t>退休人员基本养老金</w:t>
            </w:r>
            <w:r>
              <w:rPr>
                <w:rFonts w:hint="eastAsia" w:ascii="宋体" w:hAnsi="宋体" w:eastAsia="宋体" w:cs="宋体"/>
                <w:i w:val="0"/>
                <w:iCs w:val="0"/>
                <w:color w:val="000000"/>
                <w:kern w:val="0"/>
                <w:sz w:val="20"/>
                <w:szCs w:val="20"/>
                <w:u w:val="none"/>
                <w:lang w:val="en-US" w:eastAsia="zh-CN" w:bidi="ar"/>
              </w:rPr>
              <w:t>按时足额发放到位，通过实施此，保障36573名退休待遇的正常发放，本项目将逐步满足参保群众待遇预期，实现“老有所养”。促进地区经济发展，维护社会和谐稳定，不断增强城乡居民的获得感、幸福感、安全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00" w:hRule="atLeast"/>
        </w:trPr>
        <w:tc>
          <w:tcPr>
            <w:tcW w:w="615"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658"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64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960"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690"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指标值设定依据</w:t>
            </w:r>
          </w:p>
        </w:tc>
        <w:tc>
          <w:tcPr>
            <w:tcW w:w="70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上年完成情况</w:t>
            </w:r>
          </w:p>
        </w:tc>
        <w:tc>
          <w:tcPr>
            <w:tcW w:w="58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权重</w:t>
            </w:r>
          </w:p>
        </w:tc>
        <w:tc>
          <w:tcPr>
            <w:tcW w:w="680"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赋分规则</w:t>
            </w:r>
          </w:p>
        </w:tc>
        <w:tc>
          <w:tcPr>
            <w:tcW w:w="65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佐证资料</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00" w:hRule="atLeast"/>
        </w:trPr>
        <w:tc>
          <w:tcPr>
            <w:tcW w:w="615" w:type="dxa"/>
            <w:vMerge w:val="restart"/>
            <w:tcBorders>
              <w:top w:val="single" w:color="auto" w:sz="4" w:space="0"/>
              <w:left w:val="single" w:color="auto"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658" w:type="dxa"/>
            <w:gridSpan w:val="2"/>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645"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60"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保障退休待遇人数</w:t>
            </w: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&gt;=36573人</w:t>
            </w:r>
          </w:p>
        </w:tc>
        <w:tc>
          <w:tcPr>
            <w:tcW w:w="690"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05"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新增</w:t>
            </w:r>
          </w:p>
        </w:tc>
        <w:tc>
          <w:tcPr>
            <w:tcW w:w="58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680"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55"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73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=36573人</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615"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658" w:type="dxa"/>
            <w:gridSpan w:val="2"/>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5" w:type="dxa"/>
            <w:gridSpan w:val="2"/>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60"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养老保险待遇首次发放成功率</w:t>
            </w: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690"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0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新增</w:t>
            </w:r>
          </w:p>
        </w:tc>
        <w:tc>
          <w:tcPr>
            <w:tcW w:w="58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680"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55" w:type="dxa"/>
            <w:tcBorders>
              <w:top w:val="single" w:color="000000"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73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615" w:type="dxa"/>
            <w:vMerge w:val="continue"/>
            <w:tcBorders>
              <w:top w:val="single" w:color="auto" w:sz="4" w:space="0"/>
              <w:left w:val="single" w:color="auto" w:sz="4" w:space="0"/>
              <w:bottom w:val="nil"/>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658" w:type="dxa"/>
            <w:gridSpan w:val="2"/>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5" w:type="dxa"/>
            <w:gridSpan w:val="2"/>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0"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养老金首次转移成功率</w:t>
            </w: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690"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05"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新增</w:t>
            </w:r>
          </w:p>
        </w:tc>
        <w:tc>
          <w:tcPr>
            <w:tcW w:w="58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680"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5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615" w:type="dxa"/>
            <w:vMerge w:val="continue"/>
            <w:tcBorders>
              <w:top w:val="single" w:color="000000" w:sz="4" w:space="0"/>
              <w:left w:val="single" w:color="auto" w:sz="4" w:space="0"/>
              <w:bottom w:val="nil"/>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6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资金使用合规率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新增</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00" w:hRule="atLeast"/>
        </w:trPr>
        <w:tc>
          <w:tcPr>
            <w:tcW w:w="615" w:type="dxa"/>
            <w:vMerge w:val="continue"/>
            <w:tcBorders>
              <w:top w:val="single" w:color="000000" w:sz="4" w:space="0"/>
              <w:left w:val="single" w:color="auto" w:sz="4" w:space="0"/>
              <w:bottom w:val="nil"/>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6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基本养老支出预算执行偏离度</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&lt;=5%</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新增</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615" w:type="dxa"/>
            <w:vMerge w:val="continue"/>
            <w:tcBorders>
              <w:top w:val="single" w:color="000000" w:sz="4" w:space="0"/>
              <w:left w:val="single" w:color="auto" w:sz="4" w:space="0"/>
              <w:bottom w:val="nil"/>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6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项目完成时间</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2024年12月25日前</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新增</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原始凭证,工作资料</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=2024年12月25日</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00" w:hRule="atLeast"/>
        </w:trPr>
        <w:tc>
          <w:tcPr>
            <w:tcW w:w="615" w:type="dxa"/>
            <w:vMerge w:val="continue"/>
            <w:tcBorders>
              <w:top w:val="single" w:color="000000" w:sz="4" w:space="0"/>
              <w:left w:val="single" w:color="auto" w:sz="4" w:space="0"/>
              <w:bottom w:val="nil"/>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退休人员待遇标准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&lt;=2422.82元/年/人</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新增</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原始凭证,工作资料</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=2422.82元/年/人</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00" w:hRule="atLeast"/>
        </w:trPr>
        <w:tc>
          <w:tcPr>
            <w:tcW w:w="615" w:type="dxa"/>
            <w:vMerge w:val="continue"/>
            <w:tcBorders>
              <w:top w:val="single" w:color="000000" w:sz="4" w:space="0"/>
              <w:left w:val="single" w:color="auto" w:sz="4" w:space="0"/>
              <w:bottom w:val="nil"/>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充分发挥社会保险的职能作用，保障退休人员安享晚年</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其他标准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新增</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00" w:hRule="atLeast"/>
        </w:trPr>
        <w:tc>
          <w:tcPr>
            <w:tcW w:w="615" w:type="dxa"/>
            <w:vMerge w:val="continue"/>
            <w:tcBorders>
              <w:top w:val="single" w:color="000000" w:sz="4" w:space="0"/>
              <w:left w:val="single" w:color="auto" w:sz="4" w:space="0"/>
              <w:bottom w:val="nil"/>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退休人员满意度</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新增</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trPr>
        <w:tc>
          <w:tcPr>
            <w:tcW w:w="5068"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0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100分</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bl>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6E3A6E"/>
    <w:rsid w:val="29116777"/>
    <w:rsid w:val="2A053397"/>
    <w:rsid w:val="2A444FB1"/>
    <w:rsid w:val="2A6064E2"/>
    <w:rsid w:val="2C1965E9"/>
    <w:rsid w:val="2D1136DF"/>
    <w:rsid w:val="2DAE0E44"/>
    <w:rsid w:val="2FD27414"/>
    <w:rsid w:val="313F1D52"/>
    <w:rsid w:val="318029AB"/>
    <w:rsid w:val="31C63837"/>
    <w:rsid w:val="324F5F4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822F03"/>
    <w:rsid w:val="56E07045"/>
    <w:rsid w:val="583059FA"/>
    <w:rsid w:val="587E6212"/>
    <w:rsid w:val="5AFC6609"/>
    <w:rsid w:val="5FA17648"/>
    <w:rsid w:val="5FD320BD"/>
    <w:rsid w:val="60DE4D57"/>
    <w:rsid w:val="613409CB"/>
    <w:rsid w:val="61A46A97"/>
    <w:rsid w:val="62DD7D21"/>
    <w:rsid w:val="63B85753"/>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6243</Words>
  <Characters>7097</Characters>
  <Lines>0</Lines>
  <Paragraphs>0</Paragraphs>
  <TotalTime>14</TotalTime>
  <ScaleCrop>false</ScaleCrop>
  <LinksUpToDate>false</LinksUpToDate>
  <CharactersWithSpaces>7105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2025-10-21T08:55:36Z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