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伽师县维吾尔医医院、人民医院2024年公立医院综合改革补助项目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伽师县维吾尔医医院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伽师县卫健委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吾拉木江·阿布来孜</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年0</w:t>
      </w:r>
      <w:r>
        <w:rPr>
          <w:rStyle w:val="19"/>
          <w:rFonts w:hint="eastAsia" w:ascii="仿宋" w:hAnsi="仿宋" w:eastAsia="仿宋" w:cs="仿宋"/>
          <w:b w:val="0"/>
          <w:bCs w:val="0"/>
          <w:spacing w:val="-4"/>
          <w:sz w:val="32"/>
          <w:szCs w:val="32"/>
          <w:lang w:val="en-US" w:eastAsia="zh-CN"/>
        </w:rPr>
        <w:t>2</w:t>
      </w:r>
      <w:r>
        <w:rPr>
          <w:rStyle w:val="19"/>
          <w:rFonts w:hint="eastAsia" w:ascii="仿宋" w:hAnsi="仿宋" w:eastAsia="仿宋" w:cs="仿宋"/>
          <w:b w:val="0"/>
          <w:bCs w:val="0"/>
          <w:spacing w:val="-4"/>
          <w:sz w:val="32"/>
          <w:szCs w:val="32"/>
        </w:rPr>
        <w:t>月06日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喀地财社〔2024〕82号）等相关政策文件与规定，公立医院综合改革相关政策依据：新一轮医药卫生体制改革实施以来，国家出台多项措施促进社会办医发展，政策效应持续显现，但与形成多元办医格局的目标仍有不小差距，还有一些体制机制障碍和政策束缚需要破除。为加快推进社会办医疗机构成规模、上水平发展，不断满足人民群众多样化、多层次医疗卫生服务需求，为经济社会转型发展注入新的动力，各地区、各有关部门要在深入贯彻落实《国务院关于促进健康服务业发展的若干意见》（国发〔2013〕40号）和《国务院办公厅转发发展改革委</w:t>
      </w:r>
      <w:r>
        <w:rPr>
          <w:rStyle w:val="19"/>
          <w:rFonts w:hint="eastAsia" w:ascii="仿宋" w:hAnsi="仿宋" w:eastAsia="仿宋" w:cs="仿宋"/>
          <w:b w:val="0"/>
          <w:bCs w:val="0"/>
          <w:spacing w:val="-4"/>
          <w:sz w:val="32"/>
          <w:szCs w:val="32"/>
          <w:lang w:eastAsia="zh-CN"/>
        </w:rPr>
        <w:t>卫健委</w:t>
      </w:r>
      <w:r>
        <w:rPr>
          <w:rStyle w:val="19"/>
          <w:rFonts w:hint="eastAsia" w:ascii="仿宋" w:hAnsi="仿宋" w:eastAsia="仿宋" w:cs="仿宋"/>
          <w:b w:val="0"/>
          <w:bCs w:val="0"/>
          <w:spacing w:val="-4"/>
          <w:sz w:val="32"/>
          <w:szCs w:val="32"/>
        </w:rPr>
        <w:t>等部门关于进一步鼓励和引导社会资本举办医疗机构意见的通知》（国办发〔2010〕58号）的基础上，进一步实施以下政策措施：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清理规范医疗机构设立审批。明确并向社会公开公布举办医疗机构审批程序、审批主体和审批时限。各级相关行政部门要按照“非禁即入”原则，全面清理、取消不合理的前置审批事项，整合社会办医疗机构设置、执业许可等审批环节，进一步明确并缩短审批时限，不得新设前置审批事项或提高审批条件，不得限制社会办医疗机构的经营性质，鼓励有条件的地方为申办医疗机构相关手续提供一站式服务。完善社会办医疗机构设立审批的属地化管理，进一步促进社会办医，具体床位规模审批权限由各省（区、市）按照《医疗机构管理条例》自行确定。鼓励社会力量举办中医类专科医院和只提供传统中医药服务的中医门诊部、中医诊所，加快社会办中医类机构发展。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公开区域医疗资源规划情况。各地要定期公开公布区域内医疗机构数量、布局以及床位、大型设备等资源配置情况，并将社会办医纳入相关规划，按照一定比例为社会办医预留床位和大型设备等资源配置空间，在符合规划总量和结构的前提下，取消对社会办医疗机构的具体数量和地点限制。出台或调整区域卫生规划和医疗机构设置规划，须及时向社会公开公布，并详细说明本区域可新增或拟调整的医疗资源的规模和布局。对涉及新增或调整医疗资源的，包括新建城区等，政府必须落实保基本的责任，同时支持由社会力量举办和运营医疗机构。未公开公布规划的，不得以规划为由拒绝社会力量举办医疗机构或配置医疗设备。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（三）减少运行审批限制。不将社会办医疗机构等级、床位规模等作为确定配置大型设备的必要前置条件，重点考核机构人员资质与技术服务能力等指标。优化大型设备配置使用程序，简化流程。严控公立医院</w:t>
      </w:r>
      <w:r>
        <w:rPr>
          <w:rStyle w:val="19"/>
          <w:rFonts w:hint="eastAsia" w:ascii="仿宋" w:hAnsi="仿宋" w:eastAsia="仿宋" w:cs="仿宋"/>
          <w:b w:val="0"/>
          <w:bCs w:val="0"/>
          <w:spacing w:val="-4"/>
          <w:sz w:val="32"/>
          <w:szCs w:val="32"/>
          <w:lang w:eastAsia="zh-CN"/>
        </w:rPr>
        <w:t>超常规配置大型</w:t>
      </w:r>
      <w:r>
        <w:rPr>
          <w:rStyle w:val="19"/>
          <w:rFonts w:hint="eastAsia" w:ascii="仿宋" w:hAnsi="仿宋" w:eastAsia="仿宋" w:cs="仿宋"/>
          <w:b w:val="0"/>
          <w:bCs w:val="0"/>
          <w:spacing w:val="-4"/>
          <w:sz w:val="32"/>
          <w:szCs w:val="32"/>
        </w:rPr>
        <w:t>医用设备；社会办医疗机构配置大型医用设备，凡符合规划条件和准入资质的，不得以任何理由加以限制。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四）控制公立医院规模，规范公立医院改制。按照总量控制、结构调整、规模适度的原则，合理控制公立医疗机构数量和规模，拓展社会办医发展空间。总结地方实践经验，引导和规范公立医院改制，避免国有资产流失。各地要结合区域卫生规划和医疗机构设置规划制定工作，明确政府办医的范围和数量，落实政府投入责任，严格限制公立医院特需服务规模。在县域内，社会办医要和县级公立医院改革相结合，发挥公立医院主体作用和社会办医补充作用，相辅相成。在此基础上，在公立医疗资源丰富的地区，有序引导和规范包括国有企业办医院在内的部分公立医院改制。推动国有企业办医院分离移交或</w:t>
      </w:r>
      <w:r>
        <w:rPr>
          <w:rStyle w:val="19"/>
          <w:rFonts w:hint="eastAsia" w:ascii="仿宋" w:hAnsi="仿宋" w:eastAsia="仿宋" w:cs="仿宋"/>
          <w:b w:val="0"/>
          <w:bCs w:val="0"/>
          <w:spacing w:val="-4"/>
          <w:sz w:val="32"/>
          <w:szCs w:val="32"/>
          <w:lang w:eastAsia="zh-CN"/>
        </w:rPr>
        <w:t>改革试点</w:t>
      </w:r>
      <w:r>
        <w:rPr>
          <w:rStyle w:val="19"/>
          <w:rFonts w:hint="eastAsia" w:ascii="仿宋" w:hAnsi="仿宋" w:eastAsia="仿宋" w:cs="仿宋"/>
          <w:b w:val="0"/>
          <w:bCs w:val="0"/>
          <w:spacing w:val="-4"/>
          <w:sz w:val="32"/>
          <w:szCs w:val="32"/>
        </w:rPr>
        <w:t>，建立现代法人治理结构。积极引入社会力量参与国有企业办医疗机构重组改制。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2024年度，自治区《2024年中央财政医疗服务与保障能力提升（公立医院综合改革）补助资金预算的通知》（喀地财社〔2023〕82号），维吾尔医院项目资金51.8万元，人民医院项目资金96.2万元，共计资金148万元。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项目总资金148万元，主要用于支付采购药品款，通过实施此项目将会以科学发展专业指导，大力推进医疗卫生事业发展，进一步改善广大群众的就医条件，为全县群众提供优质服务场所。通过实施此项目将会进一步改善医疗卫生服务体系，提高就诊率，</w:t>
      </w:r>
      <w:r>
        <w:rPr>
          <w:rStyle w:val="19"/>
          <w:rFonts w:hint="eastAsia" w:ascii="仿宋" w:hAnsi="仿宋" w:eastAsia="仿宋" w:cs="仿宋"/>
          <w:b w:val="0"/>
          <w:bCs w:val="0"/>
          <w:spacing w:val="-4"/>
          <w:sz w:val="32"/>
          <w:szCs w:val="32"/>
          <w:lang w:val="en-US" w:eastAsia="zh-CN"/>
        </w:rPr>
        <w:t>使</w:t>
      </w:r>
      <w:r>
        <w:rPr>
          <w:rStyle w:val="19"/>
          <w:rFonts w:hint="eastAsia" w:ascii="仿宋" w:hAnsi="仿宋" w:eastAsia="仿宋" w:cs="仿宋"/>
          <w:b w:val="0"/>
          <w:bCs w:val="0"/>
          <w:spacing w:val="-4"/>
          <w:sz w:val="32"/>
          <w:szCs w:val="32"/>
        </w:rPr>
        <w:t>县域内医疗服务能力进一步提升，满足广大群众基本医疗卫生服务需求，有效提升门诊住院临床用药水平，更好的满足群众就医购药需求。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维吾尔医医院为差额事业单位（行政单位）决算编制范围的有14个办公室：党建办、门诊部、住院部、预防保健室、护理部、院办、医务科、院感办、质控办、医技科、医保办、财务室、合作医疗办公室、信息科。编制人数68人，其中：行政人员编制0人、工勤0人、参公0人、事业编制68人。实有在职人数63人，其中：行政在职0人、工勤1人、参公0人、事业在职62人。离退休人员17人，其中：行政退休人员0人、事业退休17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人民医院事业单位决算编制范围的有31个办公室：党政办，财务科，经管科，人事科，医学装备科，设备科，护理部，医务科，内科，妇产科，儿科，感染科，影像中心，</w:t>
      </w:r>
      <w:r>
        <w:rPr>
          <w:rStyle w:val="19"/>
          <w:rFonts w:hint="eastAsia" w:ascii="仿宋" w:hAnsi="仿宋" w:eastAsia="仿宋" w:cs="仿宋"/>
          <w:b w:val="0"/>
          <w:bCs w:val="0"/>
          <w:spacing w:val="-4"/>
          <w:sz w:val="32"/>
          <w:szCs w:val="32"/>
          <w:lang w:eastAsia="zh-CN"/>
        </w:rPr>
        <w:t>手术科</w:t>
      </w:r>
      <w:r>
        <w:rPr>
          <w:rStyle w:val="19"/>
          <w:rFonts w:hint="eastAsia" w:ascii="仿宋" w:hAnsi="仿宋" w:eastAsia="仿宋" w:cs="仿宋"/>
          <w:b w:val="0"/>
          <w:bCs w:val="0"/>
          <w:spacing w:val="-4"/>
          <w:sz w:val="32"/>
          <w:szCs w:val="32"/>
        </w:rPr>
        <w:t>，急诊科，药剂科，检验科，门诊部，总务科，肿瘤科，呼吸科，疼痛科，普外科，泌尿外科，肝胆外科，重症一科，重症二科，新生儿科，肾病科，中医科，康复科。编制人数258人，其中：行政人员编制0人、工勤0人、参公0人、事业编制258人。实有在职人数231人，其中：行政在职0人、工勤0人、参公0人、事业在职231人。离退休人员101人，其中：行政退休人员0人、事业退休101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2024年度中央下达我区中央医疗服务与保障能力提升（公立医院综合改革）项目总预算资金为148万元，资金到位148万元，到位率100%。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截止到2024年12月31日，2024年度用于公立医院综合改革的资金总计148万元、共计执行148万元，执行率100%。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该项目主要用于购买药品148万元，其中维吾尔医院使用资金51.8万元，人民医院使用资金96.2万元。通过实施此项目将会进一步改善医疗卫生服务体系，提高就诊率，</w:t>
      </w:r>
      <w:r>
        <w:rPr>
          <w:rStyle w:val="19"/>
          <w:rFonts w:hint="eastAsia" w:ascii="仿宋" w:hAnsi="仿宋" w:eastAsia="仿宋" w:cs="仿宋"/>
          <w:b w:val="0"/>
          <w:bCs w:val="0"/>
          <w:spacing w:val="-4"/>
          <w:sz w:val="32"/>
          <w:szCs w:val="32"/>
          <w:lang w:val="en-US" w:eastAsia="zh-CN"/>
        </w:rPr>
        <w:t>使</w:t>
      </w:r>
      <w:r>
        <w:rPr>
          <w:rStyle w:val="19"/>
          <w:rFonts w:hint="eastAsia" w:ascii="仿宋" w:hAnsi="仿宋" w:eastAsia="仿宋" w:cs="仿宋"/>
          <w:b w:val="0"/>
          <w:bCs w:val="0"/>
          <w:spacing w:val="-4"/>
          <w:sz w:val="32"/>
          <w:szCs w:val="32"/>
        </w:rPr>
        <w:t>县域内医疗服务能力进一步提升，满足广大群众基本医疗卫生服务需求，有效提升门诊住院临床用药水平，更好的满足群众就医购药需求。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实施的前期准备工作：制定伽师县维吾尔医医院、人民医院2024年公立医院综合改革补助项目的实施方案，经项目负责人审核通过后，有序开展后续工作。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具体实施工作：我单位根据相关规定和要求，对项目的实施程序、资金使用计划、管理运行以及账目的规范等情况进行自查自评，并组织撰写自评报告。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发放机关单位干部满意度调查问卷，进行项目相关档案资料的整理。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维吾尔医医院、人民医院2024年公立医院综合改革补助项目支出为对象所对应的预算资金，以项目实施所带来的产出和效果为主要内容，以促进预算单位完成特定工作</w:t>
      </w:r>
      <w:r>
        <w:rPr>
          <w:rStyle w:val="19"/>
          <w:rFonts w:hint="eastAsia" w:ascii="仿宋" w:hAnsi="仿宋" w:eastAsia="仿宋" w:cs="仿宋"/>
          <w:b w:val="0"/>
          <w:bCs w:val="0"/>
          <w:spacing w:val="-4"/>
          <w:sz w:val="32"/>
          <w:szCs w:val="32"/>
          <w:lang w:eastAsia="zh-CN"/>
        </w:rPr>
        <w:t>任务为目标所</w:t>
      </w:r>
      <w:r>
        <w:rPr>
          <w:rStyle w:val="19"/>
          <w:rFonts w:hint="eastAsia" w:ascii="仿宋" w:hAnsi="仿宋" w:eastAsia="仿宋" w:cs="仿宋"/>
          <w:b w:val="0"/>
          <w:bCs w:val="0"/>
          <w:spacing w:val="-4"/>
          <w:sz w:val="32"/>
          <w:szCs w:val="32"/>
        </w:rPr>
        <w:t>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伽师县维吾尔医医院、人民医院2024年公立医院综合改革补助项目绩效评价指标体系及综合评分表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维吾尔医医院领导小组：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由杨桂花任组长，负责项目的组织工作；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吾拉木江·阿布来孜任副组长，负责项目的实施工作；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郭艳萍，任组员，主要负责项目监督管理、验收以及资金核拨等工作。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人民医院领导小组：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钟伟任组长，职责为负责全盘工作；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祁柄雄副组长，职责为对项目实施情况进行实地调查；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马云红任成员，职责为负责资料审核等工作。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通过实施伽师县维吾尔医医院、人民医院2024年公立医院综合改革补助项目产生改善门诊住院临床用药效益。项目实施主要通过项目决策、项目过程、项目产出以及项目效益等方面进行评价，其中：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项目决策：该项目主要通过喀地财社〔2023〕82号文件立项，项目立项依据充分，立项程序规范。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维吾尔医医院、人民医院2024年公立医院综合改革补助项目预算安排148万元，实际支出148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维吾尔医院购买六批药，喀什海王银河医药有限公司，145528.7元。国药控股新疆新特喀什药业有限公司，206353.1元。国药集团新疆新特药业有限公司，24136.5元。喀什九州通药业有限责任公司，41394.7元。新疆启辰药业有限公司，65488。新疆丰原药业有限公司，35099元，使用专项资金51.8万元；人民医院购买药品一批，使用专项资金96.2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项目效益：通过实施此项目将会进一步改善医疗卫生服务体系，提高就诊率，</w:t>
      </w:r>
      <w:r>
        <w:rPr>
          <w:rStyle w:val="19"/>
          <w:rFonts w:hint="eastAsia" w:ascii="仿宋" w:hAnsi="仿宋" w:eastAsia="仿宋" w:cs="仿宋"/>
          <w:b w:val="0"/>
          <w:bCs w:val="0"/>
          <w:spacing w:val="-4"/>
          <w:sz w:val="32"/>
          <w:szCs w:val="32"/>
          <w:lang w:val="en-US" w:eastAsia="zh-CN"/>
        </w:rPr>
        <w:t>使</w:t>
      </w:r>
      <w:r>
        <w:rPr>
          <w:rStyle w:val="19"/>
          <w:rFonts w:hint="eastAsia" w:ascii="仿宋" w:hAnsi="仿宋" w:eastAsia="仿宋" w:cs="仿宋"/>
          <w:b w:val="0"/>
          <w:bCs w:val="0"/>
          <w:spacing w:val="-4"/>
          <w:sz w:val="32"/>
          <w:szCs w:val="32"/>
        </w:rPr>
        <w:t>县域内医疗服务能力进一步提升，满足广大群众基本医疗卫生服务需求。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度中央下达我区中央医疗服务与保障能力提升（公立医院综合改革）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关于印发&lt;自治区项目支出绩效目标设置指引&gt;的通知》（新财预〔2022〕42号）中：“项目立项根据《中共中央国务院关于深化医药卫生体制改革的意见》中的：按照党的十七大精神，为建立中国特色医药卫生体制，逐步实现人人享有基本医疗卫生服务的目标，提高全民健康水平，就深化医药卫生体制改革提出。”；本项目立项符合《中共中央国务院关于深化医药卫生体制改革的意见》中：“该意见是</w:t>
      </w:r>
      <w:r>
        <w:rPr>
          <w:rStyle w:val="19"/>
          <w:rFonts w:hint="eastAsia" w:ascii="仿宋" w:hAnsi="仿宋" w:eastAsia="仿宋" w:cs="仿宋"/>
          <w:b w:val="0"/>
          <w:bCs w:val="0"/>
          <w:spacing w:val="-4"/>
          <w:sz w:val="32"/>
          <w:szCs w:val="32"/>
          <w:lang w:eastAsia="zh-CN"/>
        </w:rPr>
        <w:t>“十四五”</w:t>
      </w:r>
      <w:r>
        <w:rPr>
          <w:rStyle w:val="19"/>
          <w:rFonts w:hint="eastAsia" w:ascii="仿宋" w:hAnsi="仿宋" w:eastAsia="仿宋" w:cs="仿宋"/>
          <w:b w:val="0"/>
          <w:bCs w:val="0"/>
          <w:spacing w:val="-4"/>
          <w:sz w:val="32"/>
          <w:szCs w:val="32"/>
        </w:rPr>
        <w:t>时期，政府将促进医药商贸行业的升级和转型，鼓励药企提高药品研发、生产和技术水平，推动整个医药行业迈向高端化、智能化和绿色化。”内容，符合行业发展规划和政策要求；本项目立项符合伽师县维吾尔医医院、人民医院基本医疗服务职责，故项目立项与部门职责范围相符”，属于我单位履职所需；根据《财政资金直接支付申请书》，本项目资金性质为“公共财政预算”功能分类为“1100249”经济分类为“21002”属于公共财政支持范围，符合中央、地方</w:t>
      </w:r>
      <w:r>
        <w:rPr>
          <w:rStyle w:val="19"/>
          <w:rFonts w:hint="eastAsia" w:ascii="仿宋" w:hAnsi="仿宋" w:eastAsia="仿宋" w:cs="仿宋"/>
          <w:b w:val="0"/>
          <w:bCs w:val="0"/>
          <w:spacing w:val="-4"/>
          <w:sz w:val="32"/>
          <w:szCs w:val="32"/>
          <w:lang w:eastAsia="zh-CN"/>
        </w:rPr>
        <w:t>事权和支出责任</w:t>
      </w:r>
      <w:r>
        <w:rPr>
          <w:rStyle w:val="19"/>
          <w:rFonts w:hint="eastAsia" w:ascii="仿宋" w:hAnsi="仿宋" w:eastAsia="仿宋" w:cs="仿宋"/>
          <w:b w:val="0"/>
          <w:bCs w:val="0"/>
          <w:spacing w:val="-4"/>
          <w:sz w:val="32"/>
          <w:szCs w:val="32"/>
        </w:rPr>
        <w:t>划分原则；经检查我单位财政管理一体化信息系统，本项目不存在重复。结合项目与相关部门同类项目或部门内部相关项目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（2）立项程序规范性：根据决策依据编制工作计划和项目预算，经过与靳晓时分管领导进行沟通、筛选确定经费预算计划，上党委会研究确定最终预算方案，根据评分标准，该指标不扣分，得2分。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项目严格按照《2023年自治区分行业分领域绩效指标体系》、《伽师县维吾尔医医院、人民医院2024年公立医院综合改革补助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项目绩效目标中设立了采购药品数量、药品验收合规率、资金使用合规率、药品采购及时率、采购药品成本等核心指标内容，与本项目实际工作内容相关。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③该项目按照绩效目标完成数量指标、质量指标、时效指标、成本指标，完成了采购药品，达到社会效益，预期产出效益和效果是否符合正常的业绩水平。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④该项目批复的预算金额为148万元，《项目支出绩效目标表》中预算金额为148万元，预算确定的项目资金与预算确定的项目投资额相匹配。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（5）预算编制科学性：本项目伽师县维吾尔医医院、人民医院2024年公立医院综合改革补助项目，即预算编制较科学且经过论证；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伽师县维吾尔医医院、人民医院2024年公立医院综合改革补助项目，项目实际内容为财政部下达伽师县维吾尔医医院、人民医院2024年公立医院综合改革补助项目，资金共计148万元，用于公立医院医疗服务与保障能力提升补助项目，预算申请与《实施单位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148万元，我单位在预算申请中严格按照项目实施内容及测算标准进行核算，其中：药品费用148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实施单位项目资金的请示》和《实施单位项目实施方案》为依据进行资金分配，预算资金分配依据充分。根据《喀什地区财政局文件》（喀地财社〔2023〕82号），本项目实际到位资金148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148万元，其中：财政安排资金148万元，实际到位资金148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148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实施单位单位资金管理办法》《中央医疗服务与保障能力提升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财务收支业务管理制度》《伽师县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维吾尔医医院预算绩效管理工作实施办法》《伽师县维吾尔医医院财务管理制度》《伽师县维吾尔医医院采购业务管理制度》《中华人民共和国合同管理制度》《伽师县人民医院财务管理制度》《伽师县人民医院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③该项目是否存在调整，调整手续是否齐全，如未调整，则填“该项目实施过程中不存在调整事项”。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维吾尔医医院、人民医院2024年公立医院综合改革补助项目工作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维吾尔医医院领导小组：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由杨桂花任组长，负责项目的组织工作；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吾拉木江·阿布来孜任副组长，负责项目的实施工作；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郭艳萍，任组员，主要负责项目监督管理、验收以及资金核拨等工作。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人民医院领导小组：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钟伟任组长，职责为负责全盘工作。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祁柄雄副组长，职责为对项目实施情况进行实地调查。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马云红任成员，职责为负责资料审核等工作。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本项目有效执行各项制度，根据评分标准，该指标不扣分，得5分。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维吾尔医医院采购药品数量指标，预期指标值为1批，实际完成值为1批，指标完成率为100%，与预期目标一致，根据评分标准，该指标不扣分，得2.5分。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人民医院采购药品数量指标，预期指标值为1批，实际完成值为1批，指标完成率为100%，与预期目标一致，根据评分标准，该指标不扣分，得2.5分。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立医院医疗服务收入（不含药品、耗材、检查、化验收入）占医疗收入的比例指标，预期指标值为大于等于30.92%，实际完成值为30.92，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公立医院安检覆盖率指标，预期指标值为大于等于75%，实际完成值为75%，指标完成率为100%，与预期目标一致，根据评分标准，该指标不扣分，得2.5分。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药品验收合规率指标，预期指标值为100%，实际完成值为100%，指标完成率为100%，与预期目标一致，根据评分标准，该指标不扣分，得5分。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项目完成时间指标，预期指标值为2024年12月25日，实际完成值为2024年5月25日，指标完成率为100%，与预期目标一致，根据评分标准，该指标不扣分，得5分。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公立医院平均住院日指标，预期指标值为小于等于9.35天，实际完成值为9.35天 ，指标完成率为100%，与预期目标一致，根据评分标准，该指标不扣分，得5分。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人民医院采购药品成本指标，预期指标值为小于等于96.2万元，实际完成值为96.2万元，指标完成率为100%，根据评分标准，该指标不扣分，得10分。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维吾尔医医院采购药品成本指标，预期指标值为小于等于51.8万元，实际完成值为51.8万元，指标完成率为100%，根据评分标准，该指标不扣分，得5分。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公立医院次均门诊费用增幅指标，该指标预期指标值为小于等于5.86%，实际完成值为5.09%，指标完成率为100%，与预期指标一致，根据评分标准，该指标不扣分，得5分。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公立医院住院人均费用增幅指标，该指标预期指标值为小于等于2.74%，实际完成值为2.74%，指标完成率为100%，与预期指标一致，根据评分标准，该指标不扣分，得5分。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无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对于“满意度指标：医疗机构医护人员满意度，该指标预期指标值为大于等于95%，实际完成值为95%，指标完成率为100%,达到预期目标，根据评分标准，该指标不扣分,得10分。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伽师县维吾尔医医院、人民医院2024年公立医院综合改革补助项目预算148万元，到位148万元，实际支出148万元，预算执行率为100%，项目绩效指标总体完成率为100%。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一是本项目能够严格按照《实施单位项目实施方案》执行，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二是加强领导，落实责任。我院高度重视本项目，专款专用责任压实到相关责任人头上，既能保证项目的质量，也能提高项目执行率。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一是因不确定因素影响，个别项目指标存在工作开展缓慢。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二是进度控制不当，对项目进度的估计不准确，导致实际进度与计划进度存在较大偏差。主要原因制度因素：项目管理流程不完善，可能导致任务分配和进度控制不当。</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一是既有不确定因素，项目评价资料要更加完善。因此项目启动时加强和跟踪档案的归纳与整理，及时整理、收集、汇总。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二是制定合理的进度计划，在项目开始前进行充分的需求分析和进度规划，确保实际进度与计划进度的一致性。同时要留有一定的余地，以应对可能出现的风险和意外情况。</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w:t>
      </w:r>
      <w:r>
        <w:rPr>
          <w:rStyle w:val="19"/>
          <w:rFonts w:hint="eastAsia" w:ascii="仿宋" w:hAnsi="仿宋" w:eastAsia="仿宋" w:cs="仿宋"/>
          <w:b w:val="0"/>
          <w:bCs w:val="0"/>
          <w:spacing w:val="-4"/>
          <w:sz w:val="32"/>
          <w:szCs w:val="32"/>
          <w:lang w:eastAsia="zh-CN"/>
        </w:rPr>
        <w:t>报告所反映</w:t>
      </w:r>
      <w:r>
        <w:rPr>
          <w:rStyle w:val="19"/>
          <w:rFonts w:hint="eastAsia" w:ascii="仿宋" w:hAnsi="仿宋" w:eastAsia="仿宋" w:cs="仿宋"/>
          <w:b w:val="0"/>
          <w:bCs w:val="0"/>
          <w:spacing w:val="-4"/>
          <w:sz w:val="32"/>
          <w:szCs w:val="32"/>
        </w:rPr>
        <w:t>内容的真实性、完整性负责，接受上级部门及社会公众监督。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228D34AC"/>
    <w:rsid w:val="370173FD"/>
    <w:rsid w:val="469A72C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e84203-842d-414c-bfb0-69f73161055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11163</Words>
  <Characters>11746</Characters>
  <Lines>5</Lines>
  <Paragraphs>1</Paragraphs>
  <TotalTime>9</TotalTime>
  <ScaleCrop>false</ScaleCrop>
  <LinksUpToDate>false</LinksUpToDate>
  <CharactersWithSpaces>12585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2025-10-21T09:15:58Z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y fmtid="{D5CDD505-2E9C-101B-9397-08002B2CF9AE}" pid="4" name="KSOTemplateDocerSaveRecord">
    <vt:lpwstr>eyJoZGlkIjoiZjZjY2YzNDY3YWM4YThjNjdkZTk2MDAwYjE2OGQzNDQiLCJ1c2VySWQiOiIzNzI2MDMzNTYifQ==</vt:lpwstr>
  </property>
</Properties>
</file>