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伽师县西克尔镇卫生院2024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（1）伽师县克孜勒苏乡卫生院2024年以公共卫生服务为主，综合提供预防、保健和基本医疗等服务。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（4）做好农村孕产妇和儿童保健工作，提高住院分娩率，改善儿童营养状况。</w:t>
      </w:r>
    </w:p>
    <w:p>
      <w:pPr>
        <w:spacing w:line="580" w:lineRule="exact"/>
        <w:ind w:firstLine="640"/>
        <w:jc w:val="both"/>
      </w:pPr>
      <w:r>
        <w:rPr>
          <w:rFonts w:ascii="仿宋_GB2312" w:hAnsi="仿宋_GB2312" w:eastAsia="仿宋_GB2312"/>
          <w:sz w:val="32"/>
        </w:rPr>
        <w:t>（5）积极做好新型农村合作医疗的服务、计划生育技术指导、康复等工作。</w:t>
      </w:r>
    </w:p>
    <w:p>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伽师县西克尔镇卫生院2024年度，实有人数28人，其中：在职人员28人，增加1人；离休人员0人，增加0人；退休人员0人,增加0人。</w:t>
      </w:r>
    </w:p>
    <w:p>
      <w:pPr>
        <w:spacing w:line="580" w:lineRule="exact"/>
        <w:ind w:firstLine="640"/>
        <w:jc w:val="both"/>
      </w:pPr>
      <w:r>
        <w:rPr>
          <w:rFonts w:ascii="仿宋_GB2312" w:hAnsi="仿宋_GB2312" w:eastAsia="仿宋_GB2312"/>
          <w:sz w:val="32"/>
        </w:rPr>
        <w:t>伽师县西克尔镇卫生院无下属预算单位，下设11个科室，分别是：门诊部、住院部、内儿科、呼吸科、外妇科、预防保健科、财务科、公卫科、中医科、医技科室、医保办。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2024年度收入总计1,108.68万元，</w:t>
      </w:r>
      <w:r>
        <w:rPr>
          <w:rFonts w:ascii="仿宋_GB2312" w:hAnsi="仿宋_GB2312" w:eastAsia="仿宋_GB2312"/>
          <w:b w:val="0"/>
          <w:sz w:val="32"/>
        </w:rPr>
        <w:t>其中：本年收入合计1,108.68万元，使用非财政拨款结余（含专用结余）0.00万元，年初结转和结余0.00万元。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2024年度支出总计1,108.68万元，</w:t>
      </w:r>
      <w:r>
        <w:rPr>
          <w:rFonts w:ascii="仿宋_GB2312" w:hAnsi="仿宋_GB2312" w:eastAsia="仿宋_GB2312"/>
          <w:b w:val="0"/>
          <w:sz w:val="32"/>
        </w:rPr>
        <w:t>其中：本年支出合计1,068.48万元，结余分配40.20万元，年末结转和结余0.00万元。</w:t>
      </w:r>
    </w:p>
    <w:p>
      <w:pPr>
        <w:spacing w:line="580" w:lineRule="exact"/>
        <w:ind w:firstLine="640"/>
        <w:jc w:val="both"/>
      </w:pPr>
      <w:r>
        <w:rPr>
          <w:rFonts w:ascii="仿宋_GB2312" w:hAnsi="仿宋_GB2312" w:eastAsia="仿宋_GB2312"/>
          <w:b w:val="0"/>
          <w:sz w:val="32"/>
        </w:rPr>
        <w:t>收入支出总体与上年相比，增加753.26万元，增长211.94%，主要原因是：1.本年在职人员增加，</w:t>
      </w:r>
      <w:bookmarkStart w:id="0" w:name="_GoBack"/>
      <w:bookmarkEnd w:id="0"/>
      <w:r>
        <w:rPr>
          <w:rFonts w:hint="eastAsia" w:ascii="仿宋_GB2312" w:hAnsi="仿宋_GB2312" w:eastAsia="仿宋_GB2312"/>
          <w:b w:val="0"/>
          <w:sz w:val="32"/>
          <w:lang w:eastAsia="zh-CN"/>
        </w:rPr>
        <w:t>在职人员工资、社保、公积金基数调增，</w:t>
      </w:r>
      <w:r>
        <w:rPr>
          <w:rFonts w:ascii="仿宋_GB2312" w:hAnsi="仿宋_GB2312" w:eastAsia="仿宋_GB2312"/>
          <w:b w:val="0"/>
          <w:sz w:val="32"/>
        </w:rPr>
        <w:t>人员经费增加。2.2024年基本公共卫生服务补助项目、地方公共卫生补助项目、基本药物补助项目等项目资金较上年增加。3.本年增加2024年中央专项彩票公益金（喀什地区老年健康与医养结合服务项目资金）项目。4.本年度卫生院医疗收入增加，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本年收入1,108.68万元，</w:t>
      </w:r>
      <w:r>
        <w:rPr>
          <w:rFonts w:ascii="仿宋_GB2312" w:hAnsi="仿宋_GB2312" w:eastAsia="仿宋_GB2312"/>
          <w:b w:val="0"/>
          <w:sz w:val="32"/>
        </w:rPr>
        <w:t>其中：财政拨款收入818.68万元，占73.84%；上级补助收入0.00万元，占0.00%；事业收入266.73万元，占24.06%；经营收入0.00万元，占0.00%；附属单位上缴收入0.00万元，占0.00%；其他收入23.27万元，占2.10%。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本年支出1,068.48万元，</w:t>
      </w:r>
      <w:r>
        <w:rPr>
          <w:rFonts w:ascii="仿宋_GB2312" w:hAnsi="仿宋_GB2312" w:eastAsia="仿宋_GB2312"/>
          <w:b w:val="0"/>
          <w:sz w:val="32"/>
        </w:rPr>
        <w:t>其中：基本支出641.00万元，占59.99%；项目支出427.48万元，占40.01%；上缴上级支出0.00万元，占0.00%；经营支出0.00万元，占0.00%；对附属单位补助支出0.00万元，占0.00%。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2024年度财政拨款收入总计818.68万元，</w:t>
      </w:r>
      <w:r>
        <w:rPr>
          <w:rFonts w:ascii="仿宋_GB2312" w:hAnsi="仿宋_GB2312" w:eastAsia="仿宋_GB2312"/>
          <w:b w:val="0"/>
          <w:sz w:val="32"/>
        </w:rPr>
        <w:t>其中：年初财政拨款结转和结余0.00万元，本年财政拨款收入818.68万元。</w:t>
      </w:r>
      <w:r>
        <w:rPr>
          <w:rFonts w:ascii="仿宋_GB2312" w:hAnsi="仿宋_GB2312" w:eastAsia="仿宋_GB2312"/>
          <w:b/>
          <w:sz w:val="32"/>
        </w:rPr>
        <w:t>财政拨款支出总计818.68万元，</w:t>
      </w:r>
      <w:r>
        <w:rPr>
          <w:rFonts w:ascii="仿宋_GB2312" w:hAnsi="仿宋_GB2312" w:eastAsia="仿宋_GB2312"/>
          <w:b w:val="0"/>
          <w:sz w:val="32"/>
        </w:rPr>
        <w:t>其中：年末财政拨款结转和结余0.00万元，本年财政拨款支出818.68万元。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增加539.50万元，增长193.24%，主要原因是：1.本年在职人员增加，</w:t>
      </w:r>
      <w:r>
        <w:rPr>
          <w:rFonts w:hint="eastAsia" w:ascii="仿宋_GB2312" w:hAnsi="仿宋_GB2312" w:eastAsia="仿宋_GB2312"/>
          <w:b w:val="0"/>
          <w:sz w:val="32"/>
          <w:lang w:eastAsia="zh-CN"/>
        </w:rPr>
        <w:t>在职人员工资、社保、公积金基数调增，</w:t>
      </w:r>
      <w:r>
        <w:rPr>
          <w:rFonts w:ascii="仿宋_GB2312" w:hAnsi="仿宋_GB2312" w:eastAsia="仿宋_GB2312"/>
          <w:b w:val="0"/>
          <w:sz w:val="32"/>
        </w:rPr>
        <w:t>人员经费增加。2.伽师县卫健委2024年基本公共卫生服务补助项目、伽师县卫健委2024年地方公共卫生补助项目、2024年基本药物补助项目等项目资金较上年增加。3.本年增加2024年中央专项彩票公益金（喀什地区老年健康与医养结合服务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年初预算数874.48万元，决算数818.68万元，预决算差异率-6.38%，主要原因是：本年年中调减基本公共卫生服务补助项目、地方公共卫生补助等项目预算，导致预决算存在差异。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2024年度一般公共预算财政拨款支出817.00万元，</w:t>
      </w:r>
      <w:r>
        <w:rPr>
          <w:rFonts w:ascii="仿宋_GB2312" w:hAnsi="仿宋_GB2312" w:eastAsia="仿宋_GB2312"/>
          <w:b w:val="0"/>
          <w:sz w:val="32"/>
        </w:rPr>
        <w:t>占本年支出合计的76.46%。</w:t>
      </w:r>
      <w:r>
        <w:rPr>
          <w:rFonts w:ascii="仿宋_GB2312" w:hAnsi="仿宋_GB2312" w:eastAsia="仿宋_GB2312"/>
          <w:b/>
          <w:sz w:val="32"/>
        </w:rPr>
        <w:t>与上年相比，</w:t>
      </w:r>
      <w:r>
        <w:rPr>
          <w:rFonts w:ascii="仿宋_GB2312" w:hAnsi="仿宋_GB2312" w:eastAsia="仿宋_GB2312"/>
          <w:b w:val="0"/>
          <w:sz w:val="32"/>
        </w:rPr>
        <w:t>增加537.82万元，增长192.64%，主要原因是：1.本年在职人员增加，</w:t>
      </w:r>
      <w:r>
        <w:rPr>
          <w:rFonts w:hint="eastAsia" w:ascii="仿宋_GB2312" w:hAnsi="仿宋_GB2312" w:eastAsia="仿宋_GB2312"/>
          <w:b w:val="0"/>
          <w:sz w:val="32"/>
          <w:lang w:eastAsia="zh-CN"/>
        </w:rPr>
        <w:t>在职人员工资、社保、公积金基数调增，</w:t>
      </w:r>
      <w:r>
        <w:rPr>
          <w:rFonts w:ascii="仿宋_GB2312" w:hAnsi="仿宋_GB2312" w:eastAsia="仿宋_GB2312"/>
          <w:b w:val="0"/>
          <w:sz w:val="32"/>
        </w:rPr>
        <w:t>人员经费增加。2.伽师县卫健委2024年基本公共卫生服务补助项目、伽师县卫健委2024年地方公共卫生补助项目等项目资金较上年增加。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年初预算数872.80万元，决算数817.00万元，预决算差异率-6.39%，主要原因是：本年年中调减基本公共卫生服务补助项目、地方公共卫生补助等项目预算，导致预决算存在差异。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1.社会保障和就业支出(类)39.18万元,占4.80%。</w:t>
      </w:r>
    </w:p>
    <w:p>
      <w:pPr>
        <w:spacing w:line="580" w:lineRule="exact"/>
        <w:ind w:firstLine="640"/>
        <w:jc w:val="both"/>
      </w:pPr>
      <w:r>
        <w:rPr>
          <w:rFonts w:ascii="仿宋_GB2312" w:hAnsi="仿宋_GB2312" w:eastAsia="仿宋_GB2312"/>
          <w:b w:val="0"/>
          <w:sz w:val="32"/>
        </w:rPr>
        <w:t>2.卫生健康支出(类)744.66万元,占91.15%。</w:t>
      </w:r>
    </w:p>
    <w:p>
      <w:pPr>
        <w:spacing w:line="580" w:lineRule="exact"/>
        <w:ind w:firstLine="640"/>
        <w:jc w:val="both"/>
      </w:pPr>
      <w:r>
        <w:rPr>
          <w:rFonts w:ascii="仿宋_GB2312" w:hAnsi="仿宋_GB2312" w:eastAsia="仿宋_GB2312"/>
          <w:b w:val="0"/>
          <w:sz w:val="32"/>
        </w:rPr>
        <w:t>3.住房保障支出(类)33.16万元,占4.06%。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39.18万元，比上年决算增加14.82万元，增长60.84%,主要原因是：本年在职人员增加，养老保险缴费较上年增加。</w:t>
      </w:r>
    </w:p>
    <w:p>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37.08万元，比上年决算增加37.08万元，增长100.00%,主要原因是：本年功能科目调整，伽师县卫健委2024年村医补助项目支出上年度在其他公共卫生支出科目列支，本年在此科目列支，导致经费较上年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3.卫生健康支出(类)基层医疗卫生机构(款)乡镇卫生院(项):支出决算数为306.38万元，比上年决算增加99.57万元，增长48.15%,主要原因是：本年在职人员增加，在职人员工资调增，人员经费增加。</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4.卫生健康支出(类)基层医疗卫生机构(款)其他基层医疗卫生机构支出(项):支出决算数为36.72万元，比上年决算增加35.50万元，增长2,909.84%,主要原因是：本年度伽师县卫健委2024年基本药物补助项目资金较上年增加。</w:t>
      </w:r>
    </w:p>
    <w:p>
      <w:pPr>
        <w:spacing w:line="580" w:lineRule="exact"/>
        <w:ind w:firstLine="640"/>
        <w:jc w:val="both"/>
      </w:pPr>
      <w:r>
        <w:rPr>
          <w:rFonts w:ascii="仿宋_GB2312" w:hAnsi="仿宋_GB2312" w:eastAsia="仿宋_GB2312"/>
          <w:b w:val="0"/>
          <w:sz w:val="32"/>
        </w:rPr>
        <w:t>5.卫生健康支出(类)公共卫生(款)基本公共卫生服务(项):支出决算数为219.94万元，比上年决算增加205.13万元，增长1,385.08%,主要原因是：本年度伽师县卫健委2024年基本公共卫生项目资金较上年增加。</w:t>
      </w:r>
    </w:p>
    <w:p>
      <w:pPr>
        <w:spacing w:line="580" w:lineRule="exact"/>
        <w:ind w:firstLine="640"/>
        <w:jc w:val="both"/>
      </w:pPr>
      <w:r>
        <w:rPr>
          <w:rFonts w:ascii="仿宋_GB2312" w:hAnsi="仿宋_GB2312" w:eastAsia="仿宋_GB2312"/>
          <w:b w:val="0"/>
          <w:sz w:val="32"/>
        </w:rPr>
        <w:t>6.卫生健康支出(类)公共卫生(款)其他公共卫生支出(项):支出决算数为127.88万元，比上年决算增加126.15万元，增长7,291.91%,主要原因是：本年度伽师县卫健委2024年地方公共卫生补助项目较上年增加。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7.卫生健康支出(类)行政事业单位医疗(款)事业单位医疗(项):支出决算数为16.65万元，比上年决算增加6.30万元，增长60.87%,主要原因是：在职人员增加，事业单位医疗支出较上年增加。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8.住房保障支出(类)住房改革支出(款)住房公积金(项):支出决算数为33.16万元，比上年决算增加13.26万元，增长66.63%,主要原因是：在职人员增加，住房公积金支出较上年增加。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2024年度一般公共预算财政拨款基本支出395.37万元，其中：</w:t>
      </w:r>
      <w:r>
        <w:rPr>
          <w:rFonts w:ascii="仿宋_GB2312" w:hAnsi="仿宋_GB2312" w:eastAsia="仿宋_GB2312"/>
          <w:b/>
          <w:sz w:val="32"/>
        </w:rPr>
        <w:t>人员经费395.37万元，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2024年度政府性基金预算财政拨款收入总计1.68万元，</w:t>
      </w:r>
      <w:r>
        <w:rPr>
          <w:rFonts w:ascii="仿宋_GB2312" w:hAnsi="仿宋_GB2312" w:eastAsia="仿宋_GB2312"/>
          <w:b w:val="0"/>
          <w:sz w:val="32"/>
        </w:rPr>
        <w:t>其中：年初结转和结余0.00万元，本年收入1.68万元。</w:t>
      </w:r>
      <w:r>
        <w:rPr>
          <w:rFonts w:ascii="仿宋_GB2312" w:hAnsi="仿宋_GB2312" w:eastAsia="仿宋_GB2312"/>
          <w:b/>
          <w:sz w:val="32"/>
        </w:rPr>
        <w:t>政府性基金预算财政拨款支出总计1.68万元，</w:t>
      </w:r>
      <w:r>
        <w:rPr>
          <w:rFonts w:ascii="仿宋_GB2312" w:hAnsi="仿宋_GB2312" w:eastAsia="仿宋_GB2312"/>
          <w:b w:val="0"/>
          <w:sz w:val="32"/>
        </w:rPr>
        <w:t>其中：年末结转和结余0.00万元，本年支出1.68万元。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增加1.68万元，增长100.00%，主要原因是：本年年中增加2024年中央专项彩票公益金（喀什地区老年健康与医养结合服务项目资金）项目。</w:t>
      </w:r>
      <w:r>
        <w:rPr>
          <w:rFonts w:ascii="仿宋_GB2312" w:hAnsi="仿宋_GB2312" w:eastAsia="仿宋_GB2312"/>
          <w:b/>
          <w:sz w:val="32"/>
        </w:rPr>
        <w:t>与年初预算相比，</w:t>
      </w:r>
      <w:r>
        <w:rPr>
          <w:rFonts w:ascii="仿宋_GB2312" w:hAnsi="仿宋_GB2312" w:eastAsia="仿宋_GB2312"/>
          <w:b w:val="0"/>
          <w:sz w:val="32"/>
        </w:rPr>
        <w:t>年初预算数1.68万元，决算数1.68万元，预决算差异率0.00%，主要原因是：严格按照预算执行，预决算无差异。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政府性基金预算财政拨款支出1.68万元。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1.68万元，比上年决算增加1.68万元，增长100.00%,主要原因是：本年年中增加2024年中央专项彩票公益金（喀什地区老年健康与医养结合服务项目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1辆。预算未安排公务用车运行维护费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2024年度伽师县西克尔镇卫生院（事业单位）公用经费支出0.00万元，比上年增加0.00万元，增长0.00%，主要原因是：2023年与2024年均未安排公用经费支出。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2024年度政府采购支出总额7.28万元，其中：政府采购货物支出3.08万元、政府采购工程支出0.00万元、政府采购服务支出4.20万元。</w:t>
      </w:r>
    </w:p>
    <w:p>
      <w:pPr>
        <w:spacing w:line="580" w:lineRule="exact"/>
        <w:ind w:firstLine="640"/>
        <w:jc w:val="both"/>
      </w:pPr>
      <w:r>
        <w:rPr>
          <w:rFonts w:ascii="仿宋_GB2312" w:hAnsi="仿宋_GB2312" w:eastAsia="仿宋_GB2312"/>
          <w:b w:val="0"/>
          <w:sz w:val="32"/>
        </w:rPr>
        <w:t>授予中小企业合同金额6.47万元，占政府采购支出总额的88.87%，其中：授予小微企业合同金额6.47万元，占政府采购支出总额的88.87%。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508.69平方米，价值71.32万元。车辆1辆，价值13.05万元，其中：副部（省）级及以上领导用车0辆、主要负责人用车0辆、机要通信用车0辆、应急保障用车0辆、执法执勤用车0辆、特种专业技术用车0辆、离退休干部服务用车0辆、其他用车1辆，其他用车主要是：本单位医疗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220506"/>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2025-10-21T09:48:48Z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