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中共伽师县委员会机构编制委员会办公室2024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中共伽师县委员会机构编制委员会办公室主要负责</w:t>
      </w:r>
      <w:r>
        <w:rPr>
          <w:rFonts w:hint="eastAsia" w:ascii="仿宋_GB2312" w:hAnsi="仿宋_GB2312" w:eastAsia="仿宋_GB2312"/>
          <w:sz w:val="32"/>
        </w:rPr>
        <w:t>贯彻党中央、国务院</w:t>
      </w:r>
      <w:r>
        <w:rPr>
          <w:rFonts w:ascii="仿宋_GB2312" w:hAnsi="仿宋_GB2312" w:eastAsia="仿宋_GB2312"/>
          <w:sz w:val="32"/>
        </w:rPr>
        <w:t>，上级</w:t>
      </w:r>
      <w:r>
        <w:rPr>
          <w:rFonts w:hint="eastAsia" w:ascii="仿宋_GB2312" w:hAnsi="仿宋_GB2312" w:eastAsia="仿宋_GB2312"/>
          <w:sz w:val="32"/>
          <w:lang w:eastAsia="zh-CN"/>
        </w:rPr>
        <w:t>党委、政府</w:t>
      </w:r>
      <w:r>
        <w:rPr>
          <w:rFonts w:ascii="仿宋_GB2312" w:hAnsi="仿宋_GB2312" w:eastAsia="仿宋_GB2312"/>
          <w:sz w:val="32"/>
        </w:rPr>
        <w:t>关于机构改革，行政体制和机构编制工作的方针，政策，法</w:t>
      </w:r>
      <w:r>
        <w:rPr>
          <w:rFonts w:hint="eastAsia" w:ascii="仿宋_GB2312" w:hAnsi="仿宋_GB2312" w:eastAsia="仿宋_GB2312"/>
          <w:sz w:val="32"/>
          <w:lang w:eastAsia="zh-CN"/>
        </w:rPr>
        <w:t>规及</w:t>
      </w:r>
      <w:r>
        <w:rPr>
          <w:rFonts w:ascii="仿宋_GB2312" w:hAnsi="仿宋_GB2312" w:eastAsia="仿宋_GB2312"/>
          <w:sz w:val="32"/>
        </w:rPr>
        <w:t>相应的实施办法，并经批准后组织实施；负责统一管理全县机关，乡镇，事业单位的机构编制日常管理工作；负责制定县级机构改革方案，审核县委，县人民政府各工作部门《三定》方案和各乡镇机构改革方案，并按规定的程序负责报批</w:t>
      </w:r>
      <w:r>
        <w:rPr>
          <w:rFonts w:hint="eastAsia" w:ascii="仿宋_GB2312" w:hAnsi="仿宋_GB2312" w:eastAsia="仿宋_GB2312"/>
          <w:sz w:val="32"/>
          <w:lang w:eastAsia="zh-CN"/>
        </w:rPr>
        <w:t>；</w:t>
      </w:r>
      <w:r>
        <w:rPr>
          <w:rFonts w:ascii="仿宋_GB2312" w:hAnsi="仿宋_GB2312" w:eastAsia="仿宋_GB2312"/>
          <w:sz w:val="32"/>
        </w:rPr>
        <w:t>负责审核全县党政机关，人大，政协，检察院，法院，群众团体机关的机构设置，职能调整，人员编制和领导职数，并按规定程序报批。审批全县党政机关的内设机构，职能调整，人员编制和领导职数的设置；负责按照规定的程序统一承办全县党政机关，群众团体机关和事业单位机构名称，所属序列，相当级别及机构的设立，合并，易名及编制的调整等相关事宜负责审核各乡</w:t>
      </w:r>
      <w:r>
        <w:rPr>
          <w:rFonts w:hint="eastAsia" w:ascii="仿宋_GB2312" w:hAnsi="仿宋_GB2312" w:eastAsia="仿宋_GB2312"/>
          <w:sz w:val="32"/>
          <w:lang w:eastAsia="zh-CN"/>
        </w:rPr>
        <w:t>镇党委、镇政府</w:t>
      </w:r>
      <w:r>
        <w:rPr>
          <w:rFonts w:ascii="仿宋_GB2312" w:hAnsi="仿宋_GB2312" w:eastAsia="仿宋_GB2312"/>
          <w:sz w:val="32"/>
        </w:rPr>
        <w:t>及基层站所的机构设置，职责任务，人员编制结构及领导职数的设定；监督检查各类机关编制执行情况，对违反机构编制纪律的现象，提出查处</w:t>
      </w:r>
      <w:r>
        <w:rPr>
          <w:rFonts w:hint="eastAsia" w:ascii="仿宋_GB2312" w:hAnsi="仿宋_GB2312" w:eastAsia="仿宋_GB2312"/>
          <w:sz w:val="32"/>
          <w:lang w:eastAsia="zh-CN"/>
        </w:rPr>
        <w:t>意见</w:t>
      </w:r>
      <w:r>
        <w:rPr>
          <w:rFonts w:ascii="仿宋_GB2312" w:hAnsi="仿宋_GB2312" w:eastAsia="仿宋_GB2312"/>
          <w:sz w:val="32"/>
        </w:rPr>
        <w:t>或处理意见；负责全县机构编制的统计报表工作和信息工作。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中共伽师县委员会机构编制委员会办公室2024年度，实有人数12人，其中：在职人员11人，增加0人；离休人员0人，增加0人；退休人员1人,增加0人。</w:t>
      </w:r>
    </w:p>
    <w:p>
      <w:pPr>
        <w:spacing w:line="580" w:lineRule="exact"/>
        <w:ind w:firstLine="640"/>
        <w:jc w:val="both"/>
      </w:pPr>
      <w:r>
        <w:rPr>
          <w:rFonts w:ascii="仿宋_GB2312" w:hAnsi="仿宋_GB2312" w:eastAsia="仿宋_GB2312"/>
          <w:sz w:val="32"/>
        </w:rPr>
        <w:t>中共伽师县委员会机构编制委员会办公室无下属预算单位，下设1个科室，分别是：综合办公室。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2024年度收入总计198.99万元，</w:t>
      </w:r>
      <w:r>
        <w:rPr>
          <w:rFonts w:ascii="仿宋_GB2312" w:hAnsi="仿宋_GB2312" w:eastAsia="仿宋_GB2312"/>
          <w:b w:val="0"/>
          <w:sz w:val="32"/>
        </w:rPr>
        <w:t>其中：本年收入合计198.99万元，使用非财政拨款结余（含专用结余）0.00万元，年初结转和结余0.00万元。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2024年度支出总计198.99万元，</w:t>
      </w:r>
      <w:r>
        <w:rPr>
          <w:rFonts w:ascii="仿宋_GB2312" w:hAnsi="仿宋_GB2312" w:eastAsia="仿宋_GB2312"/>
          <w:b w:val="0"/>
          <w:sz w:val="32"/>
        </w:rPr>
        <w:t>其中：本年支出合计198.99万元，结余分配0.00万元，年末结转和结余0.00万元。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收入支出总体与上年相比，增加2.98万元，增长1.52%，主要原因是：本年在职人员工资调增，社保、公积金基数调增，人员经费增加。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本年收入198.99万元，</w:t>
      </w:r>
      <w:r>
        <w:rPr>
          <w:rFonts w:ascii="仿宋_GB2312" w:hAnsi="仿宋_GB2312" w:eastAsia="仿宋_GB2312"/>
          <w:b w:val="0"/>
          <w:sz w:val="32"/>
        </w:rPr>
        <w:t>其中：财政拨款收入197.54万元，占99.27%；上级补助收入0.00万元，占0.00%；事业收入0.00万元，占0.00%；经营收入0.00万元，占0.00%；附属单位上缴收入0.00万元，占0.00%；其他收入1.45万元，占0.73%。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本年支出198.99万元，</w:t>
      </w:r>
      <w:r>
        <w:rPr>
          <w:rFonts w:ascii="仿宋_GB2312" w:hAnsi="仿宋_GB2312" w:eastAsia="仿宋_GB2312"/>
          <w:b w:val="0"/>
          <w:sz w:val="32"/>
        </w:rPr>
        <w:t>其中：基本支出197.54万元，占99.27%；项目支出1.45万元，占0.73%；上缴上级支出0.00万元，占0.00%；经营支出0.00万元，占0.00%；对附属单位补助支出0.00万元，占0.00%。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2024年度财政拨款收入总计197.54万元，</w:t>
      </w:r>
      <w:r>
        <w:rPr>
          <w:rFonts w:ascii="仿宋_GB2312" w:hAnsi="仿宋_GB2312" w:eastAsia="仿宋_GB2312"/>
          <w:b w:val="0"/>
          <w:sz w:val="32"/>
        </w:rPr>
        <w:t>其中：年初财政拨款结转和结余0.00万元，本年财政拨款收入197.54万元。</w:t>
      </w:r>
      <w:r>
        <w:rPr>
          <w:rFonts w:ascii="仿宋_GB2312" w:hAnsi="仿宋_GB2312" w:eastAsia="仿宋_GB2312"/>
          <w:b/>
          <w:sz w:val="32"/>
        </w:rPr>
        <w:t>财政拨款支出总计197.54万元，</w:t>
      </w:r>
      <w:r>
        <w:rPr>
          <w:rFonts w:ascii="仿宋_GB2312" w:hAnsi="仿宋_GB2312" w:eastAsia="仿宋_GB2312"/>
          <w:b w:val="0"/>
          <w:sz w:val="32"/>
        </w:rPr>
        <w:t>其中：年末财政拨款结转和结余0.00万元，本年财政拨款支出197.54万元。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增加4.63万元，增长2.40%，主要原因是：本年在职人员工资调增，社保、公积金基数调增，人员经费增加。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年初预算数181.55万元，决算数197.54万元，预决算差异率8.81%，主要原因是：年中追加人员工资、社保、公积金基数调增部分资金，导致预决算存在差异。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2024年度一般公共预算财政拨款支出197.54万元，</w:t>
      </w:r>
      <w:r>
        <w:rPr>
          <w:rFonts w:ascii="仿宋_GB2312" w:hAnsi="仿宋_GB2312" w:eastAsia="仿宋_GB2312"/>
          <w:b w:val="0"/>
          <w:sz w:val="32"/>
        </w:rPr>
        <w:t>占本年支出合计的99.27%。</w:t>
      </w:r>
      <w:r>
        <w:rPr>
          <w:rFonts w:ascii="仿宋_GB2312" w:hAnsi="仿宋_GB2312" w:eastAsia="仿宋_GB2312"/>
          <w:b/>
          <w:sz w:val="32"/>
        </w:rPr>
        <w:t>与上年相比，</w:t>
      </w:r>
      <w:r>
        <w:rPr>
          <w:rFonts w:ascii="仿宋_GB2312" w:hAnsi="仿宋_GB2312" w:eastAsia="仿宋_GB2312"/>
          <w:b w:val="0"/>
          <w:sz w:val="32"/>
        </w:rPr>
        <w:t>增加4.63万元，增长2.40%，主要原因是：本年在职人员工资调增，社保、公积金基数调增，人员经费增加。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年初预算数181.55万元，决算数197.54万元，预决算差异率8.81%，主要原因是：年中追加人员工资、社保、公积金基数调增部分资金，导致预决算存在差异。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1.一般公共服务支出(类)153.11万元,占77.51%。</w:t>
      </w:r>
    </w:p>
    <w:p>
      <w:pPr>
        <w:spacing w:line="580" w:lineRule="exact"/>
        <w:ind w:firstLine="640"/>
        <w:jc w:val="both"/>
      </w:pPr>
      <w:r>
        <w:rPr>
          <w:rFonts w:ascii="仿宋_GB2312" w:hAnsi="仿宋_GB2312" w:eastAsia="仿宋_GB2312"/>
          <w:b w:val="0"/>
          <w:sz w:val="32"/>
        </w:rPr>
        <w:t>2.社会保障和就业支出(类)19.63万元,占9.94%。</w:t>
      </w:r>
    </w:p>
    <w:p>
      <w:pPr>
        <w:spacing w:line="580" w:lineRule="exact"/>
        <w:ind w:firstLine="640"/>
        <w:jc w:val="both"/>
      </w:pPr>
      <w:r>
        <w:rPr>
          <w:rFonts w:ascii="仿宋_GB2312" w:hAnsi="仿宋_GB2312" w:eastAsia="仿宋_GB2312"/>
          <w:b w:val="0"/>
          <w:sz w:val="32"/>
        </w:rPr>
        <w:t>3.卫生健康支出(类)9.96万元,占5.04%。</w:t>
      </w:r>
    </w:p>
    <w:p>
      <w:pPr>
        <w:spacing w:line="580" w:lineRule="exact"/>
        <w:ind w:firstLine="640"/>
        <w:jc w:val="both"/>
      </w:pPr>
      <w:r>
        <w:rPr>
          <w:rFonts w:ascii="仿宋_GB2312" w:hAnsi="仿宋_GB2312" w:eastAsia="仿宋_GB2312"/>
          <w:b w:val="0"/>
          <w:sz w:val="32"/>
        </w:rPr>
        <w:t>4.住房保障支出(类)14.84万元,占7.51%。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1.一般公共服务支出(类)组织事务(款)行政运行(项):支出决算数为153.11万元，比上年决算增加1.13万元，增长0.74%,主要原因是：本年在职人员工资调增，导致相关人员经费较上年有所增加。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2.社会保障和就业支出(类)行政事业单位养老支出(款)行政单位离退休(项):支出决算数为1.52万元，比上年决算增加0.21万元，增长16.03%,主要原因是：本年增加退休人员基础绩效奖，退休费支出增加。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18.11万元，比上年决算增加1.20万元，增长7.10%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4.卫生健康支出(类)行政事业单位医疗(款)行政单位医疗(项):支出决算数为7.70万元，比上年决算增加0.51万元，增长7.09%,主要原因是：本年在职人员工资基数调增，医疗缴费基数上涨，相应支出增加。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5.卫生健康支出(类)行政事业单位医疗(款)公务员医疗补助(项):支出决算数为2.26万元，比上年决算增加0.15万元，增长7.11%,主要原因是：本年在职人员工资基数调增，公务员医疗补助缴费基数上涨，相应支出增加。</w:t>
      </w:r>
    </w:p>
    <w:p>
      <w:pPr>
        <w:spacing w:line="580" w:lineRule="exact"/>
        <w:ind w:firstLine="640"/>
        <w:jc w:val="both"/>
      </w:pPr>
      <w:r>
        <w:rPr>
          <w:rFonts w:ascii="仿宋_GB2312" w:hAnsi="仿宋_GB2312" w:eastAsia="仿宋_GB2312"/>
          <w:b w:val="0"/>
          <w:sz w:val="32"/>
        </w:rPr>
        <w:t>6.住房保障支出(类)住房改革支出(款)住房公积金(项):支出决算数为14.84万元，比上年决算增加1.44万元，增长10.75%,主要原因是：本年在职人员工资基数调增，公积金缴费基数上涨，相应支出增加。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2024年度一般公共预算财政拨款基本支出197.54万元，其中：</w:t>
      </w:r>
      <w:r>
        <w:rPr>
          <w:rFonts w:ascii="仿宋_GB2312" w:hAnsi="仿宋_GB2312" w:eastAsia="仿宋_GB2312"/>
          <w:b/>
          <w:sz w:val="32"/>
        </w:rPr>
        <w:t>人员经费193.46万元，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公用经费4.08万元，</w:t>
      </w:r>
      <w:r>
        <w:rPr>
          <w:rFonts w:ascii="仿宋_GB2312" w:hAnsi="仿宋_GB2312" w:eastAsia="仿宋_GB2312"/>
          <w:b w:val="0"/>
          <w:sz w:val="32"/>
        </w:rPr>
        <w:t>包括：办公费、水费、邮电费、差旅费、公务接待费。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2024年度财政拨款“三公”经费支出0.09万元，</w:t>
      </w:r>
      <w:r>
        <w:rPr>
          <w:rFonts w:ascii="仿宋_GB2312" w:hAnsi="仿宋_GB2312" w:eastAsia="仿宋_GB2312"/>
          <w:b w:val="0"/>
          <w:sz w:val="32"/>
        </w:rPr>
        <w:t>比上年减少0.04万元，下降30.77%，主要原因是：严格落实中央八项规定精神，厉行节约，减少公务接待费。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0.09万元，占100.00%，比上年减少0.04万元，下降30.77%，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公务接待费0.09万元，开支内容包括因地区编委调研我县机构改革工作，接待上级领导检查人员的就餐费。单位全年安排的国内公务接待3批次，20人次。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0.09万元，决算数0.09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0.09万元，决算数0.09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伽师县委员会机构编制委员会办公室（行政单位和参照公务员法管理事业单位）机关运行经费支出4.08万元，比上年增加0.36万元，增长9.68%，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198.99万元，实际执行总额198.99万元；预算绩效评价项目0个，全年预算数0.00万元，全年执行数0.00万元。预算绩效管理取得的成效：本单位无项目绩效自评表。发现的问题及原因：本单位无项目绩效自评表。下一步改进措施：本单位无项目绩效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中共伽师县委员会机构编制委员会办公室</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1.党政机构改革，通过优化职能配置，合理划分事权，理顺职责关系；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2.事业单位改革，对涉改120家事业单位通过撤并整合“小散弱”事业单位为重点，整体重塑事业单位；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3.严格执行县委编委制定《伽师县委机构编制委员会工作规则》，《伽师县委机构编制委员会办公室工作细则》，《伽师县委机构编制审批制度》，严格依法依规做好机构编制工作；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4.继续做好事业单位登记管理工作。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5.加强部门协作情况，在机关事业单位领导任职调动，机关事业单位人员变动（含调动，招录，安置，引进）等时，有关部门先来编办办理核编手续。</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1、在县委和政府的坚强领导下贯彻执行中央机构编制会议要求，认真落实党政机构改革政策，做好了我县党政机构改革，通过优化职能配置对行政事业单位的编制合理调整，合理划分事权，理顺职责关系；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事业单位改革方面，通过认真完成事业单位法人年检工作，对涉改120家事业单位通过撤并整合“小散弱”事业单位为重点，整体重塑事业单位；年检了151个事业单位，注销了3个事业单位，变更48个事业单位的法定代表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3.严格执行了县委编委制</w:t>
            </w:r>
            <w:r>
              <w:rPr>
                <w:rFonts w:hint="eastAsia" w:ascii="宋体" w:hAnsi="宋体"/>
                <w:sz w:val="16"/>
                <w:lang w:eastAsia="zh-CN"/>
              </w:rPr>
              <w:t>定的</w:t>
            </w:r>
            <w:r>
              <w:rPr>
                <w:rFonts w:ascii="宋体" w:hAnsi="宋体" w:eastAsia="宋体"/>
                <w:sz w:val="16"/>
              </w:rPr>
              <w:t>《伽师县委机构编制委员会工作规则》，《伽师县委机构编制委员会办公室工作细则》，《伽师县委机构编制审批制度》，严格依法依规做好机构编制工作；在机关事业单位领导任职调动，机关事业单位人员变动（含调动，招录，安置，引进）等时，有关部门先来编办办理核编手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4.继续做好事业单位登记管理工作。全年对151个事业单位进行年检，3个事业单位进行注销了，48个事业单位的法定代表人进行变更。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5.加强了部门协作情况，确保我办11名在职人员及1名退休人员的工资和福利及时全额发放，提高干部的幸福感和获得感。</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事业单位登记管理数量145个，事业单位涉及机构编制调整事项15项，行政单位涉及机构编制调整事项8项，发放机构编制有关文件30项，编制使用通知单168个。</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事业单位登记管理数量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关于印发《伽师县事业单位登记中心“十定”方案》的通知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事业单位涉及机构编制调整事项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关于印发《中共伽师县委机构编制委员会办公室职能配置，内</w:t>
            </w:r>
            <w:r>
              <w:rPr>
                <w:rFonts w:hint="eastAsia" w:ascii="宋体" w:hAnsi="宋体"/>
                <w:sz w:val="16"/>
                <w:lang w:eastAsia="zh-CN"/>
              </w:rPr>
              <w:t>事</w:t>
            </w:r>
            <w:r>
              <w:rPr>
                <w:rFonts w:ascii="宋体" w:hAnsi="宋体" w:eastAsia="宋体"/>
                <w:sz w:val="16"/>
              </w:rPr>
              <w:t>机构和人员编制规定》的通知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行政单位涉及机构编制调整事项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关于印发《中共伽师县委机构编制委员会办公室职能配置，内</w:t>
            </w:r>
            <w:r>
              <w:rPr>
                <w:rFonts w:hint="eastAsia" w:ascii="宋体" w:hAnsi="宋体"/>
                <w:sz w:val="16"/>
                <w:lang w:eastAsia="zh-CN"/>
              </w:rPr>
              <w:t>事</w:t>
            </w:r>
            <w:r>
              <w:rPr>
                <w:rFonts w:ascii="宋体" w:hAnsi="宋体" w:eastAsia="宋体"/>
                <w:sz w:val="16"/>
              </w:rPr>
              <w:t>机构和人员编制规定》的通知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发放机构编制有关文件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《伽师县委机构编制委员会工作规则》，《伽师县委机构编制委员会办公室工作细则》，《伽师县委机构编制审批制度》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编制使用通知单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关于印发《中共伽师县委机构编制委员会办公室职能配置，内</w:t>
            </w:r>
            <w:r>
              <w:rPr>
                <w:rFonts w:hint="eastAsia" w:ascii="宋体" w:hAnsi="宋体"/>
                <w:sz w:val="16"/>
                <w:lang w:eastAsia="zh-CN"/>
              </w:rPr>
              <w:t>事</w:t>
            </w:r>
            <w:r>
              <w:rPr>
                <w:rFonts w:ascii="宋体" w:hAnsi="宋体" w:eastAsia="宋体"/>
                <w:sz w:val="16"/>
              </w:rPr>
              <w:t>机构和人员编制规定》的通知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bookmarkStart w:id="0" w:name="_GoBack"/>
      <w:bookmarkEnd w:id="0"/>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A10B77"/>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246EA5"/>
    <w:rsid w:val="40834692"/>
    <w:rsid w:val="423A32B2"/>
    <w:rsid w:val="423C0CB4"/>
    <w:rsid w:val="427B5743"/>
    <w:rsid w:val="42E64542"/>
    <w:rsid w:val="464B7E04"/>
    <w:rsid w:val="464F7E64"/>
    <w:rsid w:val="46901EEE"/>
    <w:rsid w:val="469C74D2"/>
    <w:rsid w:val="47445515"/>
    <w:rsid w:val="4B4C0111"/>
    <w:rsid w:val="4BB23021"/>
    <w:rsid w:val="4D30151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4307</Words>
  <Characters>4895</Characters>
  <Lines>0</Lines>
  <Paragraphs>0</Paragraphs>
  <TotalTime>4</TotalTime>
  <ScaleCrop>false</ScaleCrop>
  <LinksUpToDate>false</LinksUpToDate>
  <CharactersWithSpaces>4903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2025-10-21T05:30:38Z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