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中共伽师县委员会社会工作部2024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（1）研究相关理论、政策和规划，贯彻落实相关党内法规、法律法规及规范性文件。深入调查研究，及时向县委报告工作情况并提出建议。</w:t>
      </w:r>
    </w:p>
    <w:p>
      <w:pPr>
        <w:spacing w:line="580" w:lineRule="exact"/>
        <w:ind w:firstLine="640"/>
        <w:jc w:val="both"/>
      </w:pPr>
      <w:r>
        <w:rPr>
          <w:rFonts w:ascii="仿宋_GB2312" w:hAnsi="仿宋_GB2312" w:eastAsia="仿宋_GB2312"/>
          <w:sz w:val="32"/>
        </w:rPr>
        <w:t>（2）统筹指导群众利益协调、诉求表达、矛盾调处、权益保障等人民信访工作，协调解决人民群众急难愁盼的重大问题。指导人民建议征集工作，负责征集、办理公民、法人和其他组织提出的意见建议，向县委、县人民政府及时反映公民、法人和其他组织对党和国家、自治区、地区、县各项事业发展提出的重要意见建议。</w:t>
      </w:r>
    </w:p>
    <w:p>
      <w:pPr>
        <w:spacing w:line="580" w:lineRule="exact"/>
        <w:ind w:firstLine="640"/>
        <w:jc w:val="both"/>
      </w:pPr>
      <w:r>
        <w:rPr>
          <w:rFonts w:ascii="仿宋_GB2312" w:hAnsi="仿宋_GB2312" w:eastAsia="仿宋_GB2312"/>
          <w:sz w:val="32"/>
        </w:rPr>
        <w:t>（3）统筹推进党建引领基层治理和基层政权建设，协调推进城乡社区治理体系和治理能力建设，推动基层民主政治建设，指导监督基层群众自治制度的有效实施，健全基层群众自治机制。</w:t>
      </w:r>
    </w:p>
    <w:p>
      <w:pPr>
        <w:spacing w:line="580" w:lineRule="exact"/>
        <w:ind w:firstLine="640"/>
        <w:jc w:val="both"/>
      </w:pPr>
      <w:r>
        <w:rPr>
          <w:rFonts w:ascii="仿宋_GB2312" w:hAnsi="仿宋_GB2312" w:eastAsia="仿宋_GB2312"/>
          <w:sz w:val="32"/>
        </w:rPr>
        <w:t>（4）指导全县社会组织党建工作，统一领导全县行业协会商会党的工作，协调推进行业协会商会深化改革和转型发展。</w:t>
      </w:r>
    </w:p>
    <w:p>
      <w:pPr>
        <w:spacing w:line="580" w:lineRule="exact"/>
        <w:ind w:firstLine="640"/>
        <w:jc w:val="both"/>
      </w:pPr>
      <w:r>
        <w:rPr>
          <w:rFonts w:ascii="仿宋_GB2312" w:hAnsi="仿宋_GB2312" w:eastAsia="仿宋_GB2312"/>
          <w:sz w:val="32"/>
        </w:rPr>
        <w:t>（5）指导全县混合所有制企业、非公有制企业和新经济组织、新社会组织、新就业群体党建工作，指导协调相关企</w:t>
      </w:r>
      <w:r>
        <w:rPr>
          <w:rFonts w:hint="eastAsia" w:ascii="仿宋_GB2312" w:hAnsi="仿宋_GB2312" w:eastAsia="仿宋_GB2312"/>
          <w:sz w:val="32"/>
          <w:lang w:eastAsia="zh-CN"/>
        </w:rPr>
        <w:t>事业</w:t>
      </w:r>
      <w:r>
        <w:rPr>
          <w:rFonts w:ascii="仿宋_GB2312" w:hAnsi="仿宋_GB2312" w:eastAsia="仿宋_GB2312"/>
          <w:sz w:val="32"/>
        </w:rPr>
        <w:t>单位、社会组织、就业群体中</w:t>
      </w:r>
      <w:r>
        <w:rPr>
          <w:rFonts w:hint="eastAsia" w:ascii="仿宋_GB2312" w:hAnsi="仿宋_GB2312" w:eastAsia="仿宋_GB2312"/>
          <w:sz w:val="32"/>
          <w:lang w:eastAsia="zh-CN"/>
        </w:rPr>
        <w:t>共</w:t>
      </w:r>
      <w:r>
        <w:rPr>
          <w:rFonts w:ascii="仿宋_GB2312" w:hAnsi="仿宋_GB2312" w:eastAsia="仿宋_GB2312"/>
          <w:sz w:val="32"/>
        </w:rPr>
        <w:t>党员的教育、管理、监督和服务工作，研究完善相关领域群众利益协调机制。</w:t>
      </w:r>
    </w:p>
    <w:p>
      <w:pPr>
        <w:spacing w:line="580" w:lineRule="exact"/>
        <w:ind w:firstLine="640"/>
        <w:jc w:val="both"/>
      </w:pPr>
      <w:r>
        <w:rPr>
          <w:rFonts w:ascii="仿宋_GB2312" w:hAnsi="仿宋_GB2312" w:eastAsia="仿宋_GB2312"/>
          <w:sz w:val="32"/>
        </w:rPr>
        <w:t>（6）负责全县志愿服务工作的统筹规划、协调指导、督促检查。指导社会工作人才队伍建设。</w:t>
      </w:r>
    </w:p>
    <w:p>
      <w:pPr>
        <w:spacing w:line="580" w:lineRule="exact"/>
        <w:ind w:firstLine="640"/>
        <w:jc w:val="both"/>
      </w:pPr>
      <w:r>
        <w:rPr>
          <w:rFonts w:ascii="仿宋_GB2312" w:hAnsi="仿宋_GB2312" w:eastAsia="仿宋_GB2312"/>
          <w:sz w:val="32"/>
        </w:rPr>
        <w:t>（7）完成县委交办的其他任务。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中共伽师县委员会社会工作部2024年度，实有人数6人，其中：在职人员6人，增加6人；离休人员0人，增加0人；退休人员0人,增加0人。</w:t>
      </w:r>
    </w:p>
    <w:p>
      <w:pPr>
        <w:spacing w:line="580" w:lineRule="exact"/>
        <w:ind w:firstLine="640"/>
        <w:jc w:val="both"/>
      </w:pPr>
      <w:r>
        <w:rPr>
          <w:rFonts w:ascii="仿宋_GB2312" w:hAnsi="仿宋_GB2312" w:eastAsia="仿宋_GB2312"/>
          <w:sz w:val="32"/>
        </w:rPr>
        <w:t>中共伽师县委员会社会工作部无下属预算单位，下设3个科室，分别是：办公室、基层治理室、“两企三新”党建工作室。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2024年度收入总计26.91万元，</w:t>
      </w:r>
      <w:r>
        <w:rPr>
          <w:rFonts w:ascii="仿宋_GB2312" w:hAnsi="仿宋_GB2312" w:eastAsia="仿宋_GB2312"/>
          <w:b w:val="0"/>
          <w:sz w:val="32"/>
        </w:rPr>
        <w:t>其中：本年收入合计26.91万元，使用非财政拨款结余（含专用结余）0.00万元，年初结转和结余0.00万元。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2024年度支出总计26.91万元，</w:t>
      </w:r>
      <w:r>
        <w:rPr>
          <w:rFonts w:ascii="仿宋_GB2312" w:hAnsi="仿宋_GB2312" w:eastAsia="仿宋_GB2312"/>
          <w:b w:val="0"/>
          <w:sz w:val="32"/>
        </w:rPr>
        <w:t>其中：本年支出合计26.91万元，结余分配0.00万元，年末结转和结余0.00万元。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收入支出总体与上年相比，增加26.91万元，增长100.00%，主要原因是：本年为新增单位，无上年对比数据。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本年收入26.91万元，</w:t>
      </w:r>
      <w:r>
        <w:rPr>
          <w:rFonts w:ascii="仿宋_GB2312" w:hAnsi="仿宋_GB2312" w:eastAsia="仿宋_GB2312"/>
          <w:b w:val="0"/>
          <w:sz w:val="32"/>
        </w:rPr>
        <w:t>其中：财政拨款收入26.91万元，占100.00%；上级补助收入0.00万元，占0.00%；事业收入0.00万元，占0.00%；经营收入0.00万元，占0.00%；附属单位上缴收入0.00万元，占0.00%；其他收入0.00万元，占0.00%。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本年支出26.91万元，</w:t>
      </w:r>
      <w:r>
        <w:rPr>
          <w:rFonts w:ascii="仿宋_GB2312" w:hAnsi="仿宋_GB2312" w:eastAsia="仿宋_GB2312"/>
          <w:b w:val="0"/>
          <w:sz w:val="32"/>
        </w:rPr>
        <w:t>其中：基本支出26.91万元，占100.00%；项目支出0.00万元，占0.00%；上缴上级支出0.00万元，占0.00%；经营支出0.00万元，占0.00%；对附属单位补助支出0.00万元，占0.00%。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2024年度财政拨款收入总计26.91万元，</w:t>
      </w:r>
      <w:r>
        <w:rPr>
          <w:rFonts w:ascii="仿宋_GB2312" w:hAnsi="仿宋_GB2312" w:eastAsia="仿宋_GB2312"/>
          <w:b w:val="0"/>
          <w:sz w:val="32"/>
        </w:rPr>
        <w:t>其中：年初财政拨款结转和结余0.00万元，本年财政拨款收入26.91万元。</w:t>
      </w:r>
      <w:r>
        <w:rPr>
          <w:rFonts w:ascii="仿宋_GB2312" w:hAnsi="仿宋_GB2312" w:eastAsia="仿宋_GB2312"/>
          <w:b/>
          <w:sz w:val="32"/>
        </w:rPr>
        <w:t>财政拨款支出总计26.91万元，</w:t>
      </w:r>
      <w:r>
        <w:rPr>
          <w:rFonts w:ascii="仿宋_GB2312" w:hAnsi="仿宋_GB2312" w:eastAsia="仿宋_GB2312"/>
          <w:b w:val="0"/>
          <w:sz w:val="32"/>
        </w:rPr>
        <w:t>其中：年末财政拨款结转和结余0.00万元，本年财政拨款支出26.91万元。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增加26.91万元，增长100.00%，主要原因是：本年为新增单位，无上年对比数据。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年初预算数0.00万元，决算数26.91万元，预决算差异率100.00%，主要原因是：</w:t>
      </w:r>
      <w:r>
        <w:rPr>
          <w:rFonts w:hint="eastAsia" w:ascii="仿宋_GB2312" w:hAnsi="仿宋_GB2312" w:eastAsia="仿宋_GB2312"/>
          <w:b w:val="0"/>
          <w:sz w:val="32"/>
          <w:lang w:val="en-US" w:eastAsia="zh-CN"/>
        </w:rPr>
        <w:t>年中追加人员工资、社保、公积金等，导致预决算产生差异</w:t>
      </w:r>
      <w:r>
        <w:rPr>
          <w:rFonts w:ascii="仿宋_GB2312" w:hAnsi="仿宋_GB2312" w:eastAsia="仿宋_GB2312"/>
          <w:b w:val="0"/>
          <w:sz w:val="32"/>
        </w:rPr>
        <w:t>。</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2024年度一般公共预算财政拨款支出26.91万元，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增加26.91万元，增长100.00%，主要原因是：本年为新增单位，无上年对比数据。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年初预算数0.00万元，决算数26.91万元，预决算差异率100.00%，主要原因是：</w:t>
      </w:r>
      <w:r>
        <w:rPr>
          <w:rFonts w:hint="eastAsia" w:ascii="仿宋_GB2312" w:hAnsi="仿宋_GB2312" w:eastAsia="仿宋_GB2312"/>
          <w:b w:val="0"/>
          <w:sz w:val="32"/>
          <w:lang w:val="en-US" w:eastAsia="zh-CN"/>
        </w:rPr>
        <w:t>年中追加人员工资、社保、公积金等，导致预决算产生差异</w:t>
      </w:r>
      <w:r>
        <w:rPr>
          <w:rFonts w:ascii="仿宋_GB2312" w:hAnsi="仿宋_GB2312" w:eastAsia="仿宋_GB2312"/>
          <w:b w:val="0"/>
          <w:sz w:val="32"/>
        </w:rPr>
        <w:t>。</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1.一般公共服务支出(类)20.89万元,占77.63%。</w:t>
      </w:r>
    </w:p>
    <w:p>
      <w:pPr>
        <w:spacing w:line="580" w:lineRule="exact"/>
        <w:ind w:firstLine="640"/>
        <w:jc w:val="both"/>
      </w:pPr>
      <w:r>
        <w:rPr>
          <w:rFonts w:ascii="仿宋_GB2312" w:hAnsi="仿宋_GB2312" w:eastAsia="仿宋_GB2312"/>
          <w:b w:val="0"/>
          <w:sz w:val="32"/>
        </w:rPr>
        <w:t>2.社会保障和就业支出(类)2.52万元,占9.36%。</w:t>
      </w:r>
    </w:p>
    <w:p>
      <w:pPr>
        <w:spacing w:line="580" w:lineRule="exact"/>
        <w:ind w:firstLine="640"/>
        <w:jc w:val="both"/>
      </w:pPr>
      <w:r>
        <w:rPr>
          <w:rFonts w:ascii="仿宋_GB2312" w:hAnsi="仿宋_GB2312" w:eastAsia="仿宋_GB2312"/>
          <w:b w:val="0"/>
          <w:sz w:val="32"/>
        </w:rPr>
        <w:t>3.卫生健康支出(类)1.39万元,占5.17%。</w:t>
      </w:r>
    </w:p>
    <w:p>
      <w:pPr>
        <w:spacing w:line="580" w:lineRule="exact"/>
        <w:ind w:firstLine="640"/>
        <w:jc w:val="both"/>
      </w:pPr>
      <w:r>
        <w:rPr>
          <w:rFonts w:ascii="仿宋_GB2312" w:hAnsi="仿宋_GB2312" w:eastAsia="仿宋_GB2312"/>
          <w:b w:val="0"/>
          <w:sz w:val="32"/>
        </w:rPr>
        <w:t>4.住房保障支出(类)2.12万元,占7.88%。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1.一般公共服务支出(类)社会工作事务(款)行政运行(项):支出决算数为20.89万元，比上年决算增加20.89万元，增长100.00%,主要原因是：本年为新增单位，无上年对比数据。</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2.社会保障和就业支出(类)行政事业单位养老支出(款)机关事业单位基本养老保险缴费支出(项):支出决算数为2.52万元，比上年决算增加2.52万元，增长100.00%,主要原因是：本年为新增单位，无上年对比数据。</w:t>
      </w:r>
    </w:p>
    <w:p>
      <w:pPr>
        <w:spacing w:line="580" w:lineRule="exact"/>
        <w:ind w:firstLine="640"/>
        <w:jc w:val="both"/>
      </w:pPr>
      <w:r>
        <w:rPr>
          <w:rFonts w:ascii="仿宋_GB2312" w:hAnsi="仿宋_GB2312" w:eastAsia="仿宋_GB2312"/>
          <w:b w:val="0"/>
          <w:sz w:val="32"/>
        </w:rPr>
        <w:t>3.卫生健康支出(类)行政事业单位医疗(款)行政单位医疗(项):支出决算数为1.07万元，比上年决算增加1.07万元，增长100.00%,主要原因是：本年为新增单位，无上年对比数据。</w:t>
      </w:r>
    </w:p>
    <w:p>
      <w:pPr>
        <w:spacing w:line="580" w:lineRule="exact"/>
        <w:ind w:firstLine="640"/>
        <w:jc w:val="both"/>
      </w:pPr>
      <w:r>
        <w:rPr>
          <w:rFonts w:ascii="仿宋_GB2312" w:hAnsi="仿宋_GB2312" w:eastAsia="仿宋_GB2312"/>
          <w:b w:val="0"/>
          <w:sz w:val="32"/>
        </w:rPr>
        <w:t>4.卫生健康支出(类)行政事业单位医疗(款)公务员医疗补助(项):支出决算数为0.32万元，比上年决算增加0.32万元，增长100.00%,主要原因是：本年为新增单位，无上年对比数据。</w:t>
      </w:r>
    </w:p>
    <w:p>
      <w:pPr>
        <w:spacing w:line="580" w:lineRule="exact"/>
        <w:ind w:firstLine="640"/>
        <w:jc w:val="both"/>
      </w:pPr>
      <w:r>
        <w:rPr>
          <w:rFonts w:ascii="仿宋_GB2312" w:hAnsi="仿宋_GB2312" w:eastAsia="仿宋_GB2312"/>
          <w:b w:val="0"/>
          <w:sz w:val="32"/>
        </w:rPr>
        <w:t>5.住房保障支出(类)住房改革支出(款)住房公积金(项):支出决算数为2.12万元，比上年决算增加2.12万元，增长100.00%,主要原因是：本年为新增单位，无上年对比数据。</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2024年度一般公共预算财政拨款基本支出26.91万元，其中：</w:t>
      </w:r>
      <w:r>
        <w:rPr>
          <w:rFonts w:ascii="仿宋_GB2312" w:hAnsi="仿宋_GB2312" w:eastAsia="仿宋_GB2312"/>
          <w:b/>
          <w:sz w:val="32"/>
        </w:rPr>
        <w:t>人员经费26.91万元，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2024年未安排财政拨款“三公”经费支出。其中：因公出国（境）费支出0.00万元，占0.00%，比上年增加0.00万元，增长0.00%，主要原因是：2024年未安排因公出国（境）费支出。公务用车购置及运行维护费支出0.00万元，占0.00%，比上年增加0.00万元，增长0.00%，主要原因是：2024年未安排公务用车购置及运行维护费支出。公务接待费支出0.00万元，占0.00%，比上年增加0.00万元，增长0.00%，主要原因是：2024年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2024年度中共伽师县委员会社会工作部（行政单位和参照公务员法管理事业单位）机关运行经费支出0.00万元，比上年增加0.00万元，增长0.00%，主要原因是：2024年未安排机关运行经费。</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w:t>
      </w:r>
      <w:r>
        <w:rPr>
          <w:rFonts w:hint="eastAsia" w:ascii="仿宋_GB2312" w:hAnsi="仿宋_GB2312" w:eastAsia="仿宋_GB2312"/>
          <w:b w:val="0"/>
          <w:sz w:val="32"/>
          <w:lang w:val="en-US" w:eastAsia="zh-CN"/>
        </w:rPr>
        <w:t>本</w:t>
      </w:r>
      <w:r>
        <w:rPr>
          <w:rFonts w:ascii="仿宋_GB2312" w:hAnsi="仿宋_GB2312" w:eastAsia="仿宋_GB2312"/>
          <w:b w:val="0"/>
          <w:sz w:val="32"/>
        </w:rPr>
        <w:t>单位无绩效自评项目。发现的问题及原因：</w:t>
      </w:r>
      <w:r>
        <w:rPr>
          <w:rFonts w:hint="eastAsia" w:ascii="仿宋_GB2312" w:hAnsi="仿宋_GB2312" w:eastAsia="仿宋_GB2312"/>
          <w:b w:val="0"/>
          <w:sz w:val="32"/>
          <w:lang w:val="en-US" w:eastAsia="zh-CN"/>
        </w:rPr>
        <w:t>本</w:t>
      </w:r>
      <w:r>
        <w:rPr>
          <w:rFonts w:ascii="仿宋_GB2312" w:hAnsi="仿宋_GB2312" w:eastAsia="仿宋_GB2312"/>
          <w:b w:val="0"/>
          <w:sz w:val="32"/>
        </w:rPr>
        <w:t>单位无绩效自评项目。下一步改进措施：</w:t>
      </w:r>
      <w:r>
        <w:rPr>
          <w:rFonts w:hint="eastAsia" w:ascii="仿宋_GB2312" w:hAnsi="仿宋_GB2312" w:eastAsia="仿宋_GB2312"/>
          <w:b w:val="0"/>
          <w:sz w:val="32"/>
          <w:lang w:val="en-US" w:eastAsia="zh-CN"/>
        </w:rPr>
        <w:t>本</w:t>
      </w:r>
      <w:r>
        <w:rPr>
          <w:rFonts w:ascii="仿宋_GB2312" w:hAnsi="仿宋_GB2312" w:eastAsia="仿宋_GB2312"/>
          <w:b w:val="0"/>
          <w:sz w:val="32"/>
        </w:rPr>
        <w:t>单位无绩效自评项目。</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pPr>
        <w:spacing w:line="580" w:lineRule="exact"/>
        <w:ind w:firstLine="640"/>
        <w:jc w:val="both"/>
      </w:pPr>
      <w:r>
        <w:rPr>
          <w:rFonts w:ascii="仿宋_GB2312" w:hAnsi="仿宋_GB2312" w:eastAsia="仿宋_GB2312"/>
          <w:b w:val="0"/>
          <w:sz w:val="32"/>
        </w:rPr>
        <w:t>本年度本单位整体绩效自评表由伽师县委组织部编报并公开。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bookmarkEnd w:id="0"/>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43C5146"/>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1A02B3C"/>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AE03C60"/>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3568</Words>
  <Characters>4070</Characters>
  <Lines>0</Lines>
  <Paragraphs>0</Paragraphs>
  <TotalTime>3</TotalTime>
  <ScaleCrop>false</ScaleCrop>
  <LinksUpToDate>false</LinksUpToDate>
  <CharactersWithSpaces>4078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2025-10-21T05:33:16Z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