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伽师县人民代表大会常务委员会2024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hint="eastAsia" w:eastAsia="仿宋_GB2312"/>
          <w:lang w:eastAsia="zh-CN"/>
        </w:rPr>
      </w:pPr>
      <w:r>
        <w:rPr>
          <w:rFonts w:ascii="仿宋_GB2312" w:hAnsi="仿宋_GB2312" w:eastAsia="仿宋_GB2312"/>
          <w:sz w:val="32"/>
        </w:rPr>
        <w:t>根据《中华人民共和国宪法》第三章第五节第一百零四条和《中华人民共和国地方各级人民代表大会和地方各级人民政府组织法》第三章第四十四条规定，县人民代表大会常务委员会职权如下</w:t>
      </w:r>
      <w:r>
        <w:rPr>
          <w:rFonts w:hint="eastAsia" w:ascii="仿宋_GB2312" w:hAnsi="仿宋_GB2312" w:eastAsia="仿宋_GB2312"/>
          <w:sz w:val="32"/>
          <w:lang w:eastAsia="zh-CN"/>
        </w:rPr>
        <w:t>：</w:t>
      </w:r>
    </w:p>
    <w:p>
      <w:pPr>
        <w:spacing w:line="580" w:lineRule="exact"/>
        <w:ind w:firstLine="640"/>
        <w:jc w:val="both"/>
      </w:pPr>
      <w:r>
        <w:rPr>
          <w:rFonts w:hint="eastAsia" w:ascii="仿宋_GB2312" w:hAnsi="仿宋_GB2312" w:eastAsia="仿宋_GB2312"/>
          <w:sz w:val="32"/>
          <w:lang w:val="en-US" w:eastAsia="zh-CN"/>
        </w:rPr>
        <w:t>1</w:t>
      </w:r>
      <w:r>
        <w:rPr>
          <w:rFonts w:ascii="仿宋_GB2312" w:hAnsi="仿宋_GB2312" w:eastAsia="仿宋_GB2312"/>
          <w:sz w:val="32"/>
        </w:rPr>
        <w:t>、在本行政区域内，保证宪法、法律、行政法规和上级人民代表大会及其常务委员会决议的遵守和执行。</w:t>
      </w:r>
    </w:p>
    <w:p>
      <w:pPr>
        <w:spacing w:line="580" w:lineRule="exact"/>
        <w:ind w:firstLine="640"/>
        <w:jc w:val="both"/>
      </w:pPr>
      <w:r>
        <w:rPr>
          <w:rFonts w:hint="eastAsia" w:ascii="仿宋_GB2312" w:hAnsi="仿宋_GB2312" w:eastAsia="仿宋_GB2312"/>
          <w:sz w:val="32"/>
          <w:lang w:val="en-US" w:eastAsia="zh-CN"/>
        </w:rPr>
        <w:t>2</w:t>
      </w:r>
      <w:r>
        <w:rPr>
          <w:rFonts w:ascii="仿宋_GB2312" w:hAnsi="仿宋_GB2312" w:eastAsia="仿宋_GB2312"/>
          <w:sz w:val="32"/>
        </w:rPr>
        <w:t>、领导或者主持县人民代表大会代表的选举。</w:t>
      </w:r>
    </w:p>
    <w:p>
      <w:pPr>
        <w:spacing w:line="580" w:lineRule="exact"/>
        <w:ind w:firstLine="640"/>
        <w:jc w:val="both"/>
      </w:pPr>
      <w:r>
        <w:rPr>
          <w:rFonts w:hint="eastAsia" w:ascii="仿宋_GB2312" w:hAnsi="仿宋_GB2312" w:eastAsia="仿宋_GB2312"/>
          <w:sz w:val="32"/>
          <w:lang w:val="en-US" w:eastAsia="zh-CN"/>
        </w:rPr>
        <w:t>3</w:t>
      </w:r>
      <w:r>
        <w:rPr>
          <w:rFonts w:ascii="仿宋_GB2312" w:hAnsi="仿宋_GB2312" w:eastAsia="仿宋_GB2312"/>
          <w:sz w:val="32"/>
        </w:rPr>
        <w:t>、召集县人民代表大会。</w:t>
      </w:r>
    </w:p>
    <w:p>
      <w:pPr>
        <w:spacing w:line="580" w:lineRule="exact"/>
        <w:ind w:firstLine="640"/>
        <w:jc w:val="both"/>
      </w:pPr>
      <w:r>
        <w:rPr>
          <w:rFonts w:hint="eastAsia" w:ascii="仿宋_GB2312" w:hAnsi="仿宋_GB2312" w:eastAsia="仿宋_GB2312"/>
          <w:sz w:val="32"/>
          <w:lang w:val="en-US" w:eastAsia="zh-CN"/>
        </w:rPr>
        <w:t>4</w:t>
      </w:r>
      <w:r>
        <w:rPr>
          <w:rFonts w:ascii="仿宋_GB2312" w:hAnsi="仿宋_GB2312" w:eastAsia="仿宋_GB2312"/>
          <w:sz w:val="32"/>
        </w:rPr>
        <w:t>、讨论、决定本行政区域内的政治、经济、教育、科学、文化、卫生、环境和资源保护、民政、民族等工作的重大事项。</w:t>
      </w:r>
    </w:p>
    <w:p>
      <w:pPr>
        <w:spacing w:line="580" w:lineRule="exact"/>
        <w:ind w:firstLine="640"/>
        <w:jc w:val="both"/>
      </w:pPr>
      <w:r>
        <w:rPr>
          <w:rFonts w:hint="eastAsia" w:ascii="仿宋_GB2312" w:hAnsi="仿宋_GB2312" w:eastAsia="仿宋_GB2312"/>
          <w:sz w:val="32"/>
          <w:lang w:val="en-US" w:eastAsia="zh-CN"/>
        </w:rPr>
        <w:t>5</w:t>
      </w:r>
      <w:r>
        <w:rPr>
          <w:rFonts w:ascii="仿宋_GB2312" w:hAnsi="仿宋_GB2312" w:eastAsia="仿宋_GB2312"/>
          <w:sz w:val="32"/>
        </w:rPr>
        <w:t>、根据县人民政府的建议，决定对本行政区域内的国民经济和社会发展计划、预算的部分变更，审查批准财政决算。</w:t>
      </w:r>
    </w:p>
    <w:p>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、监督县人民政府、县人民法院和县人民检察院的工作，联系县人民代表大会代表，受理人民群众对上述机关和国家工作人员的申诉和意见。</w:t>
      </w:r>
    </w:p>
    <w:p>
      <w:pPr>
        <w:spacing w:line="580" w:lineRule="exact"/>
        <w:ind w:firstLine="640"/>
        <w:jc w:val="both"/>
      </w:pPr>
      <w:r>
        <w:rPr>
          <w:rFonts w:hint="eastAsia" w:ascii="仿宋_GB2312" w:hAnsi="仿宋_GB2312" w:eastAsia="仿宋_GB2312"/>
          <w:sz w:val="32"/>
          <w:lang w:val="en-US" w:eastAsia="zh-CN"/>
        </w:rPr>
        <w:t>7</w:t>
      </w:r>
      <w:r>
        <w:rPr>
          <w:rFonts w:ascii="仿宋_GB2312" w:hAnsi="仿宋_GB2312" w:eastAsia="仿宋_GB2312"/>
          <w:sz w:val="32"/>
        </w:rPr>
        <w:t>、撤销县人民政府不适当的决定和命令。</w:t>
      </w:r>
    </w:p>
    <w:p>
      <w:pPr>
        <w:spacing w:line="580" w:lineRule="exact"/>
        <w:ind w:firstLine="640"/>
        <w:jc w:val="both"/>
      </w:pPr>
      <w:r>
        <w:rPr>
          <w:rFonts w:hint="eastAsia" w:ascii="仿宋_GB2312" w:hAnsi="仿宋_GB2312" w:eastAsia="仿宋_GB2312"/>
          <w:sz w:val="32"/>
          <w:lang w:val="en-US" w:eastAsia="zh-CN"/>
        </w:rPr>
        <w:t>8</w:t>
      </w:r>
      <w:r>
        <w:rPr>
          <w:rFonts w:ascii="仿宋_GB2312" w:hAnsi="仿宋_GB2312" w:eastAsia="仿宋_GB2312"/>
          <w:sz w:val="32"/>
        </w:rPr>
        <w:t>、</w:t>
      </w:r>
      <w:r>
        <w:rPr>
          <w:rFonts w:hint="eastAsia" w:ascii="仿宋_GB2312" w:hAnsi="仿宋_GB2312" w:eastAsia="仿宋_GB2312"/>
          <w:sz w:val="32"/>
          <w:lang w:eastAsia="zh-CN"/>
        </w:rPr>
        <w:t>撤销</w:t>
      </w:r>
      <w:r>
        <w:rPr>
          <w:rFonts w:ascii="仿宋_GB2312" w:hAnsi="仿宋_GB2312" w:eastAsia="仿宋_GB2312"/>
          <w:sz w:val="32"/>
        </w:rPr>
        <w:t>乡镇人民代表大会主席团不适当的决议。</w:t>
      </w:r>
    </w:p>
    <w:p>
      <w:pPr>
        <w:spacing w:line="580" w:lineRule="exact"/>
        <w:ind w:firstLine="640"/>
        <w:jc w:val="both"/>
      </w:pPr>
      <w:r>
        <w:rPr>
          <w:rFonts w:hint="eastAsia" w:ascii="仿宋_GB2312" w:hAnsi="仿宋_GB2312" w:eastAsia="仿宋_GB2312"/>
          <w:sz w:val="32"/>
          <w:lang w:val="en-US" w:eastAsia="zh-CN"/>
        </w:rPr>
        <w:t>9</w:t>
      </w:r>
      <w:r>
        <w:rPr>
          <w:rFonts w:ascii="仿宋_GB2312" w:hAnsi="仿宋_GB2312" w:eastAsia="仿宋_GB2312"/>
          <w:sz w:val="32"/>
        </w:rPr>
        <w:t>、在县人民代表大会闭会期间，可以决定副县长的个别任免（指两次人大会议之间）；县长和县人民法院院长、县人民检察院检察长因故不能担任职务的时候，从县人民政府、人民法院、人民检察院副职领导人员中决定代理的人选；决定代理检察长，须报自治区人民检察院和自治区人民代表大会常务委员会备案。</w:t>
      </w:r>
    </w:p>
    <w:p>
      <w:pPr>
        <w:spacing w:line="580" w:lineRule="exact"/>
        <w:ind w:firstLine="640"/>
        <w:jc w:val="both"/>
      </w:pPr>
      <w:r>
        <w:rPr>
          <w:rFonts w:hint="eastAsia" w:ascii="仿宋_GB2312" w:hAnsi="仿宋_GB2312" w:eastAsia="仿宋_GB2312"/>
          <w:sz w:val="32"/>
          <w:lang w:val="en-US" w:eastAsia="zh-CN"/>
        </w:rPr>
        <w:t>10</w:t>
      </w:r>
      <w:r>
        <w:rPr>
          <w:rFonts w:ascii="仿宋_GB2312" w:hAnsi="仿宋_GB2312" w:eastAsia="仿宋_GB2312"/>
          <w:sz w:val="32"/>
        </w:rPr>
        <w:t>、根据县长提名，决定县人民政府组成人员的任免。</w:t>
      </w:r>
    </w:p>
    <w:p>
      <w:pPr>
        <w:spacing w:line="580" w:lineRule="exact"/>
        <w:ind w:firstLine="640"/>
        <w:jc w:val="both"/>
      </w:pPr>
      <w:r>
        <w:rPr>
          <w:rFonts w:hint="eastAsia" w:ascii="仿宋_GB2312" w:hAnsi="仿宋_GB2312" w:eastAsia="仿宋_GB2312"/>
          <w:sz w:val="32"/>
          <w:lang w:val="en-US" w:eastAsia="zh-CN"/>
        </w:rPr>
        <w:t>11</w:t>
      </w:r>
      <w:r>
        <w:rPr>
          <w:rFonts w:ascii="仿宋_GB2312" w:hAnsi="仿宋_GB2312" w:eastAsia="仿宋_GB2312"/>
          <w:sz w:val="32"/>
        </w:rPr>
        <w:t>、按照人民法院组织法和人民检察院组织法的规定，任免县人民法院副院长、庭长、副庭长、审判委员会委员、审判员，任免县人民检察院副检察长、检察委员会委员、检察员。</w:t>
      </w:r>
    </w:p>
    <w:p>
      <w:pPr>
        <w:spacing w:line="580" w:lineRule="exact"/>
        <w:ind w:firstLine="640"/>
        <w:jc w:val="both"/>
      </w:pPr>
      <w:r>
        <w:rPr>
          <w:rFonts w:hint="eastAsia" w:ascii="仿宋_GB2312" w:hAnsi="仿宋_GB2312" w:eastAsia="仿宋_GB2312"/>
          <w:sz w:val="32"/>
          <w:lang w:val="en-US" w:eastAsia="zh-CN"/>
        </w:rPr>
        <w:t>12</w:t>
      </w:r>
      <w:r>
        <w:rPr>
          <w:rFonts w:ascii="仿宋_GB2312" w:hAnsi="仿宋_GB2312" w:eastAsia="仿宋_GB2312"/>
          <w:sz w:val="32"/>
        </w:rPr>
        <w:t>、在县人民代表大会闭会期间，决定撤销或罢免个别副县长的职务；决定撤销或罢免县人民政府其他组成人员和县人民法院副院长、庭长、副庭长、审判委员会委员、审判员；县人民检察院副检察长、检察委员会委员、检察员的职务。</w:t>
      </w:r>
    </w:p>
    <w:p>
      <w:pPr>
        <w:spacing w:line="580" w:lineRule="exact"/>
        <w:ind w:firstLine="640"/>
        <w:jc w:val="both"/>
      </w:pPr>
      <w:r>
        <w:rPr>
          <w:rFonts w:hint="eastAsia" w:ascii="仿宋_GB2312" w:hAnsi="仿宋_GB2312" w:eastAsia="仿宋_GB2312"/>
          <w:sz w:val="32"/>
          <w:lang w:val="en-US" w:eastAsia="zh-CN"/>
        </w:rPr>
        <w:t>13</w:t>
      </w:r>
      <w:r>
        <w:rPr>
          <w:rFonts w:ascii="仿宋_GB2312" w:hAnsi="仿宋_GB2312" w:eastAsia="仿宋_GB2312"/>
          <w:sz w:val="32"/>
        </w:rPr>
        <w:t>、听取对所任命干部的述职报告。</w:t>
      </w:r>
    </w:p>
    <w:p>
      <w:pPr>
        <w:spacing w:line="580" w:lineRule="exact"/>
        <w:ind w:firstLine="640"/>
        <w:jc w:val="both"/>
      </w:pPr>
      <w:r>
        <w:rPr>
          <w:rFonts w:hint="eastAsia" w:ascii="仿宋_GB2312" w:hAnsi="仿宋_GB2312" w:eastAsia="仿宋_GB2312"/>
          <w:sz w:val="32"/>
          <w:lang w:val="en-US" w:eastAsia="zh-CN"/>
        </w:rPr>
        <w:t>14</w:t>
      </w:r>
      <w:r>
        <w:rPr>
          <w:rFonts w:ascii="仿宋_GB2312" w:hAnsi="仿宋_GB2312" w:eastAsia="仿宋_GB2312"/>
          <w:sz w:val="32"/>
        </w:rPr>
        <w:t>、在县人民代表大会期间，补选自治区人民代表大会出缺的代表和罢免个别代表。</w:t>
      </w:r>
    </w:p>
    <w:p>
      <w:pPr>
        <w:spacing w:line="580" w:lineRule="exact"/>
        <w:ind w:firstLine="640"/>
        <w:jc w:val="both"/>
      </w:pPr>
      <w:r>
        <w:rPr>
          <w:rFonts w:hint="eastAsia" w:ascii="仿宋_GB2312" w:hAnsi="仿宋_GB2312" w:eastAsia="仿宋_GB2312"/>
          <w:sz w:val="32"/>
          <w:lang w:val="en-US" w:eastAsia="zh-CN"/>
        </w:rPr>
        <w:t>15</w:t>
      </w:r>
      <w:r>
        <w:rPr>
          <w:rFonts w:ascii="仿宋_GB2312" w:hAnsi="仿宋_GB2312" w:eastAsia="仿宋_GB2312"/>
          <w:sz w:val="32"/>
        </w:rPr>
        <w:t>、决定授予地方荣誉称号。</w:t>
      </w:r>
    </w:p>
    <w:p>
      <w:pPr>
        <w:spacing w:line="580" w:lineRule="exact"/>
        <w:ind w:firstLine="640"/>
        <w:jc w:val="both"/>
      </w:pPr>
      <w:r>
        <w:rPr>
          <w:rFonts w:hint="eastAsia" w:ascii="仿宋_GB2312" w:hAnsi="仿宋_GB2312" w:eastAsia="仿宋_GB2312"/>
          <w:sz w:val="32"/>
          <w:lang w:val="en-US" w:eastAsia="zh-CN"/>
        </w:rPr>
        <w:t>16</w:t>
      </w:r>
      <w:r>
        <w:rPr>
          <w:rFonts w:ascii="仿宋_GB2312" w:hAnsi="仿宋_GB2312" w:eastAsia="仿宋_GB2312"/>
          <w:sz w:val="32"/>
        </w:rPr>
        <w:t>、实施《新疆维吾尔自治区各级人民代表大会常务委员会监督条例》规定的职权。</w:t>
      </w:r>
    </w:p>
    <w:p>
      <w:pPr>
        <w:spacing w:line="580" w:lineRule="exact"/>
        <w:ind w:firstLine="640"/>
        <w:jc w:val="both"/>
      </w:pPr>
      <w:r>
        <w:rPr>
          <w:rFonts w:hint="eastAsia" w:ascii="仿宋_GB2312" w:hAnsi="仿宋_GB2312" w:eastAsia="仿宋_GB2312"/>
          <w:sz w:val="32"/>
          <w:lang w:val="en-US" w:eastAsia="zh-CN"/>
        </w:rPr>
        <w:t>17</w:t>
      </w:r>
      <w:r>
        <w:rPr>
          <w:rFonts w:ascii="仿宋_GB2312" w:hAnsi="仿宋_GB2312" w:eastAsia="仿宋_GB2312"/>
          <w:sz w:val="32"/>
        </w:rPr>
        <w:t>、行使宪法、法律、法规赋予的其他职权。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伽师县人民代表大会常务委员会2024年度，实有人数57人，其中：在职人员20人，减少2人；离休人员0人，增加0人；退休人员37人,增加2人。</w:t>
      </w:r>
    </w:p>
    <w:p>
      <w:pPr>
        <w:spacing w:line="580" w:lineRule="exact"/>
        <w:ind w:firstLine="640"/>
        <w:jc w:val="both"/>
      </w:pPr>
      <w:r>
        <w:rPr>
          <w:rFonts w:ascii="仿宋_GB2312" w:hAnsi="仿宋_GB2312" w:eastAsia="仿宋_GB2312"/>
          <w:sz w:val="32"/>
        </w:rPr>
        <w:t>伽师县人民代表大会常务委员会无下属预算单位，下设7个科室，分别是：办公室、财务室、代表人事工委、教科文卫、法制工委、财经工委、信访办。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2024年度收入总计663.63万元，</w:t>
      </w:r>
      <w:r>
        <w:rPr>
          <w:rFonts w:ascii="仿宋_GB2312" w:hAnsi="仿宋_GB2312" w:eastAsia="仿宋_GB2312"/>
          <w:b w:val="0"/>
          <w:sz w:val="32"/>
        </w:rPr>
        <w:t>其中：本年收入合计663.63万元，使用非财政拨款结余（含专用结余）0.00万元，年初结转和结余0.00万元。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2024年度支出总计663.63万元，</w:t>
      </w:r>
      <w:r>
        <w:rPr>
          <w:rFonts w:ascii="仿宋_GB2312" w:hAnsi="仿宋_GB2312" w:eastAsia="仿宋_GB2312"/>
          <w:b w:val="0"/>
          <w:sz w:val="32"/>
        </w:rPr>
        <w:t>其中：本年支出合计663.63万元，结余分配0.00万元，年末结转和结余0.00万元。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收入支出总体与上年相比，减少159.63万元，下降19.39%，主要原因是：本年在职人员减少，相关人员经费较上年减少；减少人大代表联络站服务费项目；人大代表活动经费和预算联网服务费项目资金较上年减少。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本年收入663.63万元，</w:t>
      </w:r>
      <w:r>
        <w:rPr>
          <w:rFonts w:ascii="仿宋_GB2312" w:hAnsi="仿宋_GB2312" w:eastAsia="仿宋_GB2312"/>
          <w:b w:val="0"/>
          <w:sz w:val="32"/>
        </w:rPr>
        <w:t>其中：财政拨款收入643.74万元，占97.00%；上级补助收入0.00万元，占0.00%；事业收入0.00万元，占0.00%；经营收入0.00万元，占0.00%；附属单位上缴收入0.00万元，占0.00%；其他收入19.89万元，占3.00%。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本年支出663.63万元，</w:t>
      </w:r>
      <w:r>
        <w:rPr>
          <w:rFonts w:ascii="仿宋_GB2312" w:hAnsi="仿宋_GB2312" w:eastAsia="仿宋_GB2312"/>
          <w:b w:val="0"/>
          <w:sz w:val="32"/>
        </w:rPr>
        <w:t>其中：基本支出587.59万元，占88.54%；项目支出76.04万元，占11.46%；上缴上级支出0.00万元，占0.00%；经营支出0.00万元，占0.00%；对附属单位补助支出0.00万元，占0.00%。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2024年度财政拨款收入总计643.74万元，</w:t>
      </w:r>
      <w:r>
        <w:rPr>
          <w:rFonts w:ascii="仿宋_GB2312" w:hAnsi="仿宋_GB2312" w:eastAsia="仿宋_GB2312"/>
          <w:b w:val="0"/>
          <w:sz w:val="32"/>
        </w:rPr>
        <w:t>其中：年初财政拨款结转和结余0.00万元，本年财政拨款收入643.74万元。</w:t>
      </w:r>
      <w:r>
        <w:rPr>
          <w:rFonts w:ascii="仿宋_GB2312" w:hAnsi="仿宋_GB2312" w:eastAsia="仿宋_GB2312"/>
          <w:b/>
          <w:sz w:val="32"/>
        </w:rPr>
        <w:t>财政拨款支出总计643.74万元，</w:t>
      </w:r>
      <w:r>
        <w:rPr>
          <w:rFonts w:ascii="仿宋_GB2312" w:hAnsi="仿宋_GB2312" w:eastAsia="仿宋_GB2312"/>
          <w:b w:val="0"/>
          <w:sz w:val="32"/>
        </w:rPr>
        <w:t>其中：年末财政拨款结转和结余0.00万元，本年财政拨款支出643.74万元。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减少134.40万元，下降17.27%，主要原因是：本年在职人员减少，相关人员经费较上年减少；人大代表活动经费较上年减少。</w:t>
      </w:r>
      <w:r>
        <w:rPr>
          <w:rFonts w:ascii="仿宋_GB2312" w:hAnsi="仿宋_GB2312" w:eastAsia="仿宋_GB2312"/>
          <w:b/>
          <w:sz w:val="32"/>
        </w:rPr>
        <w:t>与年初预算相比，</w:t>
      </w:r>
      <w:r>
        <w:rPr>
          <w:rFonts w:ascii="仿宋_GB2312" w:hAnsi="仿宋_GB2312" w:eastAsia="仿宋_GB2312"/>
          <w:b w:val="0"/>
          <w:sz w:val="32"/>
        </w:rPr>
        <w:t>年初预算数620.29万元，决算数643.74万元，预决算差异率3.78%，主要原因是：年中追加伽师县人大代表活动经费项目、伽师县2024年基层人大补助经费项目，导致预决算存在差异。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2024年度一般公共预算财政拨款支出643.74万元，</w:t>
      </w:r>
      <w:r>
        <w:rPr>
          <w:rFonts w:ascii="仿宋_GB2312" w:hAnsi="仿宋_GB2312" w:eastAsia="仿宋_GB2312"/>
          <w:b w:val="0"/>
          <w:sz w:val="32"/>
        </w:rPr>
        <w:t>占本年支出合计的97.00%。</w:t>
      </w:r>
      <w:r>
        <w:rPr>
          <w:rFonts w:ascii="仿宋_GB2312" w:hAnsi="仿宋_GB2312" w:eastAsia="仿宋_GB2312"/>
          <w:b/>
          <w:sz w:val="32"/>
        </w:rPr>
        <w:t>与上年相比，</w:t>
      </w:r>
      <w:r>
        <w:rPr>
          <w:rFonts w:ascii="仿宋_GB2312" w:hAnsi="仿宋_GB2312" w:eastAsia="仿宋_GB2312"/>
          <w:b w:val="0"/>
          <w:sz w:val="32"/>
        </w:rPr>
        <w:t>减少134.40万元，下降17.27%，主要原因是：本年在职人员减少，相关人员经费较上年减少；人大代表活动经费较上年减少。</w:t>
      </w:r>
      <w:r>
        <w:rPr>
          <w:rFonts w:ascii="仿宋_GB2312" w:hAnsi="仿宋_GB2312" w:eastAsia="仿宋_GB2312"/>
          <w:b/>
          <w:sz w:val="32"/>
        </w:rPr>
        <w:t>与年初预算相比,</w:t>
      </w:r>
      <w:r>
        <w:rPr>
          <w:rFonts w:ascii="仿宋_GB2312" w:hAnsi="仿宋_GB2312" w:eastAsia="仿宋_GB2312"/>
          <w:b w:val="0"/>
          <w:sz w:val="32"/>
        </w:rPr>
        <w:t>年初预算数620.29万元，决算数643.74万元，预决算差异率3.78%，主要原因是：年中追加伽师县人大代表活动经费项目、伽师县2024年基层人大补助经费项目，导致预决算存在差异。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1.一般公共服务支出(类)440.87万元,占68.49%。</w:t>
      </w:r>
    </w:p>
    <w:p>
      <w:pPr>
        <w:spacing w:line="580" w:lineRule="exact"/>
        <w:ind w:firstLine="640"/>
        <w:jc w:val="both"/>
      </w:pPr>
      <w:r>
        <w:rPr>
          <w:rFonts w:ascii="仿宋_GB2312" w:hAnsi="仿宋_GB2312" w:eastAsia="仿宋_GB2312"/>
          <w:b w:val="0"/>
          <w:sz w:val="32"/>
        </w:rPr>
        <w:t>2.社会保障和就业支出(类)129.12万元,占20.06%。</w:t>
      </w:r>
    </w:p>
    <w:p>
      <w:pPr>
        <w:spacing w:line="580" w:lineRule="exact"/>
        <w:ind w:firstLine="640"/>
        <w:jc w:val="both"/>
      </w:pPr>
      <w:r>
        <w:rPr>
          <w:rFonts w:ascii="仿宋_GB2312" w:hAnsi="仿宋_GB2312" w:eastAsia="仿宋_GB2312"/>
          <w:b w:val="0"/>
          <w:sz w:val="32"/>
        </w:rPr>
        <w:t>3.卫生健康支出(类)23.53万元,占3.66%。</w:t>
      </w:r>
    </w:p>
    <w:p>
      <w:pPr>
        <w:spacing w:line="580" w:lineRule="exact"/>
        <w:ind w:firstLine="640"/>
        <w:jc w:val="both"/>
      </w:pPr>
      <w:r>
        <w:rPr>
          <w:rFonts w:ascii="仿宋_GB2312" w:hAnsi="仿宋_GB2312" w:eastAsia="仿宋_GB2312"/>
          <w:b w:val="0"/>
          <w:sz w:val="32"/>
        </w:rPr>
        <w:t>4.住房保障支出(类)35.00万元,占5.44%。</w:t>
      </w:r>
    </w:p>
    <w:p>
      <w:pPr>
        <w:spacing w:line="580" w:lineRule="exact"/>
        <w:ind w:firstLine="640"/>
        <w:jc w:val="both"/>
      </w:pPr>
      <w:r>
        <w:rPr>
          <w:rFonts w:ascii="仿宋_GB2312" w:hAnsi="仿宋_GB2312" w:eastAsia="仿宋_GB2312"/>
          <w:b w:val="0"/>
          <w:sz w:val="32"/>
        </w:rPr>
        <w:t>5.其他支出(类)15.22万元,占2.36%。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1.一般公共服务支出(类)人大事务(款)行政运行(项):支出决算数为399.94万元，比上年决算减少52.46万元，下降11.60%,主要原因是：本年在职人员减少，相应人员经费较上年减少。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人大事务(款)人大代表履职能力提升(项):支出决算数为0.00万元，比上年决算减少58.78万元，下降100.00%,主要原因是：本年功能科目调整，伽师县人大代表活动经费上年度在本科目中列支，本年在代表工作科目中列支，导致经费较上年减少。</w:t>
      </w:r>
    </w:p>
    <w:p>
      <w:pPr>
        <w:spacing w:line="580" w:lineRule="exact"/>
        <w:ind w:firstLine="640"/>
        <w:jc w:val="both"/>
      </w:pPr>
      <w:r>
        <w:rPr>
          <w:rFonts w:ascii="仿宋_GB2312" w:hAnsi="仿宋_GB2312" w:eastAsia="仿宋_GB2312"/>
          <w:b w:val="0"/>
          <w:sz w:val="32"/>
        </w:rPr>
        <w:t>3.一般公共服务支出(类)人大事务(款)代表工作(项):支出决算数为28.93万元，比上年决算增加28.93万元，增长100.00%,主要原因是：本年功能科目调整，伽师县人大代表活动经费上年度在人大代表履职能力提升科目中列支，本年在本科目中列支，导致经费较</w:t>
      </w:r>
      <w:r>
        <w:rPr>
          <w:rFonts w:hint="eastAsia" w:ascii="仿宋_GB2312" w:hAnsi="仿宋_GB2312" w:eastAsia="仿宋_GB2312"/>
          <w:b w:val="0"/>
          <w:sz w:val="32"/>
          <w:lang w:eastAsia="zh-CN"/>
        </w:rPr>
        <w:t>上年</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4.一般公共服务支出(类)人大事务(款)其他人大事务支出(项):支出决算数为12.00万元，比上年决算增加5.00万元，增长71.43%,主要原因是：本年伽师县2024年基层人大补助经费项目资金较上年增加。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5.社会保障和就业支出(类)行政事业单位养老支出(款)行政单位离退休(项):支出决算数为54.17万元，比上年决算增加13.27万元，增长32.44%,主要原因是：本年退休人员增加，退休费支出增加。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43.26万元，比上年决算减少0.50万元，下降1.14%,主要原因是：本年在职人员减少，机关事业单位基本养老保险缴费支出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31.69万元，比上年决算减少22.65万元，下降41.68%,主要原因是：本年新增退休人员较上年减少，机关事业单位职业年金缴费支出较上年减少。</w:t>
      </w:r>
    </w:p>
    <w:p>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8.社会保障和就业支出(类)抚恤(款)死亡抚恤(项):支出决算数为0.00万元，比上年决算减少25.20万元，下降100.00%,主要原因是：本年无新增死亡人员，死亡抚恤支出较上年减少。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9.卫生健康支出(类)行政事业单位医疗(款)行政单位医疗(项):支出决算数为18.38万元，比上年决算减少0.24万元，下降1.29%,主要原因是：本年在职人员减少，行政单位医疗支出较上年减少。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10.卫生健康支出(类)行政事业单位医疗(款)公务员医疗补助(项):支出决算数为5.14万元，比上年决算减少0.13万元，下降2.47%,主要原因是：本年在职人员减少，公务员医疗补助较上年减少。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11.住房保障支出(类)住房改革支出(款)住房公积金(项):支出决算数为35.00万元，比上年决算减少0.18万元，下降0.51%,主要原因是：本年在职人员减少，住房公积金缴费较上年减少。</w:t>
      </w:r>
    </w:p>
    <w:p>
      <w:pPr>
        <w:spacing w:line="580" w:lineRule="exact"/>
        <w:ind w:firstLine="640"/>
        <w:jc w:val="both"/>
      </w:pPr>
      <w:r>
        <w:rPr>
          <w:rFonts w:ascii="仿宋_GB2312" w:hAnsi="仿宋_GB2312" w:eastAsia="仿宋_GB2312"/>
          <w:b w:val="0"/>
          <w:sz w:val="32"/>
        </w:rPr>
        <w:t>12.其他支出(类)其他支出(款)其他支出(项):支出决算数为15.22万元，比上年决算减少21.48万元，下降58.53%,主要原因是：本年伽师县2024年人大代表活动经费项目资金较上年减少。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2024年度一般公共预算财政拨款基本支出587.59万元，其中：</w:t>
      </w:r>
      <w:r>
        <w:rPr>
          <w:rFonts w:ascii="仿宋_GB2312" w:hAnsi="仿宋_GB2312" w:eastAsia="仿宋_GB2312"/>
          <w:b/>
          <w:sz w:val="32"/>
        </w:rPr>
        <w:t>人员经费549.58万元，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公用经费38.01万元，</w:t>
      </w:r>
      <w:r>
        <w:rPr>
          <w:rFonts w:ascii="仿宋_GB2312" w:hAnsi="仿宋_GB2312" w:eastAsia="仿宋_GB2312"/>
          <w:b w:val="0"/>
          <w:sz w:val="32"/>
        </w:rPr>
        <w:t>包括：办公费、水费、电费、邮电费、取暖费、差旅费、公务接待费、公务用车运行维护费。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2024年度财政拨款“三公”经费支出14.92万元，</w:t>
      </w:r>
      <w:r>
        <w:rPr>
          <w:rFonts w:ascii="仿宋_GB2312" w:hAnsi="仿宋_GB2312" w:eastAsia="仿宋_GB2312"/>
          <w:b w:val="0"/>
          <w:sz w:val="32"/>
        </w:rPr>
        <w:t>比上年减少0.08万元，下降0.53%，主要原因是：采取有效措施加强公务接待管理，严格控制公务接待活动，认真执行经费开支标准，减少公务接待运行成本费用。其中：因公出国（境）费支出0.00万元，占0.00%，比上年增加0.00万元，增长0.00%，主要原因是：2023年与2024年均未安排因公出国（境）费支出。公务用车购置及运行维护费支出14.70万元，占98.53%，比上年增加0.00万元，增长0.00%，主要原因是：本单位公务用车运行维护费与上年一致无变化。公务接待费支出0.22万元，占1.47%，比上年减少0.08万元，下降26.67%，主要原因是：采取有效措施加强公务接待管理，严格控制公务接待活动，认真执行经费开支标准。</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14.70万元，其中：公务用车购置费0.00万元，公务用车运行维护费14.70万元。公务用车运行维护费开支内容包括车辆加油费、维修费、保险费、审车费、过路费等。公务用车购置数0辆，公务用车保有量7辆。国有资产占用情况中固定资产车辆4辆，与公务用车保有量差异原因是：借用劳务派遣站2辆公务用车、公安局1辆公务用车，车辆费用由本单位支付。</w:t>
      </w:r>
    </w:p>
    <w:p>
      <w:pPr>
        <w:spacing w:line="580" w:lineRule="exact"/>
        <w:ind w:firstLine="640"/>
        <w:jc w:val="both"/>
      </w:pPr>
      <w:r>
        <w:rPr>
          <w:rFonts w:ascii="仿宋_GB2312" w:hAnsi="仿宋_GB2312" w:eastAsia="仿宋_GB2312"/>
          <w:b w:val="0"/>
          <w:sz w:val="32"/>
        </w:rPr>
        <w:t>公务接待费0.22万元，开支内容包括因工作需要，接待上级领导检查、组织人大代表视察、学习产生的就餐费。单位全年安排的国内公务接待12批次，80人次。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14.92万元，决算数14.92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14.70万元，决算数14.70万元，预决算差异率0.00%，主要原因是：严格按照预算执行，预决算无差异。公务接待费全年预算数0.22万元，决算数0.22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2024年度伽师县人民代表大会常务委员会（行政单位和参照公务员法管理事业单位）机关运行经费支出38.01万元，比上年增加2.81万元，增长7.98%，主要原因是：本年办公费支出增加，相应支出增加。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2024年度政府采购支出总额7.92万元，其中：政府采购货物支出1.00万元、政府采购工程支出0.83万元、政府采购服务支出6.08万元。</w:t>
      </w:r>
    </w:p>
    <w:p>
      <w:pPr>
        <w:spacing w:line="580" w:lineRule="exact"/>
        <w:ind w:firstLine="640"/>
        <w:jc w:val="both"/>
      </w:pPr>
      <w:r>
        <w:rPr>
          <w:rFonts w:ascii="仿宋_GB2312" w:hAnsi="仿宋_GB2312" w:eastAsia="仿宋_GB2312"/>
          <w:b w:val="0"/>
          <w:sz w:val="32"/>
        </w:rPr>
        <w:t>授予中小企业合同金额7.92万元，占政府采购支出总额的100.00%，其中：授予小微企业合同金额7.92万元，占政府采购支出总额的100.00%。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71.01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690.58万元，实际执行总额663.63万元；预算绩效评价项目1个，全年预算数63.92万元，全年执行数40.93万元。预算绩效管理取得的成效：一是财政资金使用效益提升。二是预算管理精细化程度提高。三是责任约束机制逐步健全。发现的问题及原因：一是绩效目标设置不科学，主要是因为思想认识不到位；二是绩效评价质量不高，部分评价流于形式，依赖书面材料，缺乏</w:t>
      </w:r>
      <w:r>
        <w:rPr>
          <w:rFonts w:hint="eastAsia" w:ascii="仿宋_GB2312" w:hAnsi="仿宋_GB2312" w:eastAsia="仿宋_GB2312"/>
          <w:b w:val="0"/>
          <w:sz w:val="32"/>
          <w:lang w:eastAsia="zh-CN"/>
        </w:rPr>
        <w:t>实地</w:t>
      </w:r>
      <w:r>
        <w:rPr>
          <w:rFonts w:ascii="仿宋_GB2312" w:hAnsi="仿宋_GB2312" w:eastAsia="仿宋_GB2312"/>
          <w:b w:val="0"/>
          <w:sz w:val="32"/>
        </w:rPr>
        <w:t>核查，评价结果客观性不足；三是评价结果应用不充分，绩效评价与预算安排、政策调整的挂钩不够紧密。下一步改进措施：一是强化绩效目标的科学性与刚性约束；二是</w:t>
      </w:r>
      <w:r>
        <w:rPr>
          <w:rFonts w:hint="eastAsia" w:ascii="仿宋_GB2312" w:hAnsi="仿宋_GB2312" w:eastAsia="仿宋_GB2312"/>
          <w:b w:val="0"/>
          <w:sz w:val="32"/>
          <w:lang w:eastAsia="zh-CN"/>
        </w:rPr>
        <w:t>提升</w:t>
      </w:r>
      <w:r>
        <w:rPr>
          <w:rFonts w:ascii="仿宋_GB2312" w:hAnsi="仿宋_GB2312" w:eastAsia="仿宋_GB2312"/>
          <w:b w:val="0"/>
          <w:sz w:val="32"/>
        </w:rPr>
        <w:t>绩效质量与客观性；三是推动评价结果硬挂钩与应用落地；四是打通全过程管理的衔接链条。具体附整体支出绩效自评表，项目支出绩效自评表和评价报告。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伽师县人民代表大会常务委员会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坚持以习近平新时代中国特色社会主义思想为指导，全面贯彻党的二十大和</w:t>
            </w:r>
            <w:r>
              <w:rPr>
                <w:rFonts w:hint="eastAsia" w:ascii="宋体" w:hAnsi="宋体"/>
                <w:sz w:val="16"/>
                <w:lang w:eastAsia="zh-CN"/>
              </w:rPr>
              <w:t>二十届二中全会精神</w:t>
            </w:r>
            <w:r>
              <w:rPr>
                <w:rFonts w:ascii="宋体" w:hAnsi="宋体" w:eastAsia="宋体"/>
                <w:sz w:val="16"/>
              </w:rPr>
              <w:t>，贯彻落实习近平总书记关于坚持和完善人民代表大会制度的重要思想、习近平总书记听取自治区和兵团工作汇报时的重要讲话精神，完整准确全面贯彻新时代党的治疆方略，贯彻落实党中央、自治区党委决策部署和地委、县委工作要求，坚持党的领导、人民当家作主、依法治国有机统一，自觉践行全过程人民民主，依法抓实人大各项工作，推动人大工作再上新台阶、再创新局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年12月31日，伽师县人大常委会贯彻</w:t>
            </w:r>
            <w:r>
              <w:rPr>
                <w:rFonts w:hint="eastAsia" w:ascii="宋体" w:hAnsi="宋体"/>
                <w:sz w:val="16"/>
                <w:lang w:eastAsia="zh-CN"/>
              </w:rPr>
              <w:t>习近平总书记关于坚持和完善人民代表大会制度的重要思想</w:t>
            </w:r>
            <w:r>
              <w:rPr>
                <w:rFonts w:ascii="宋体" w:hAnsi="宋体" w:eastAsia="宋体"/>
                <w:sz w:val="16"/>
              </w:rPr>
              <w:t>，2024年组织召开</w:t>
            </w:r>
            <w:r>
              <w:rPr>
                <w:rFonts w:hint="eastAsia" w:ascii="宋体" w:hAnsi="宋体"/>
                <w:sz w:val="16"/>
                <w:lang w:eastAsia="zh-CN"/>
              </w:rPr>
              <w:t>人大</w:t>
            </w:r>
            <w:r>
              <w:rPr>
                <w:rFonts w:ascii="宋体" w:hAnsi="宋体" w:eastAsia="宋体"/>
                <w:sz w:val="16"/>
              </w:rPr>
              <w:t>1次、常委会6次，高质量筹备伽师县十七届人民代表大会第五次会议，积极发展和践行了全过程人民民主。2024年，向县委呈报工作要点、监督议题、重大事项请示报告16人次、专题汇报2次；累计收集解决群众困难诉求349件，化解矛盾纠纷341件，办实事好事215件，收集意见建议60条，组织人大代表开展</w:t>
            </w:r>
            <w:r>
              <w:rPr>
                <w:rFonts w:hint="eastAsia" w:ascii="宋体" w:hAnsi="宋体"/>
                <w:sz w:val="16"/>
                <w:lang w:eastAsia="zh-CN"/>
              </w:rPr>
              <w:t>宣传</w:t>
            </w:r>
            <w:bookmarkStart w:id="0" w:name="_GoBack"/>
            <w:bookmarkEnd w:id="0"/>
            <w:r>
              <w:rPr>
                <w:rFonts w:ascii="宋体" w:hAnsi="宋体" w:eastAsia="宋体"/>
                <w:sz w:val="16"/>
              </w:rPr>
              <w:t>1655场次，受教育群众26万余人次。紧扣法律法规开展执法检查，彰显执法检查“法律巡视”利剑作用，开展贯彻落实《中华人民共和国安全生产法》等法律法规执法检查1场次、发现反馈问题10条，提出意见建议11条；完成2024年以来各类财政数据导入和更新，听取和审议县人民政府财政预算执行、预算调整、决算、政府债务管理等专题议案、报告24件，依法作出批复、决议决定7项。保障代表依法履职，组织县人大代表开展9次县内专题调研、3次集中视察，代表履职热情进一步激发。</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w:t>
            </w:r>
            <w:r>
              <w:rPr>
                <w:rFonts w:hint="eastAsia" w:ascii="宋体" w:hAnsi="宋体"/>
                <w:sz w:val="16"/>
                <w:lang w:eastAsia="zh-CN"/>
              </w:rPr>
              <w:t>中华人民共和国安全生产法</w:t>
            </w:r>
            <w:r>
              <w:rPr>
                <w:rFonts w:ascii="宋体" w:hAnsi="宋体" w:eastAsia="宋体"/>
                <w:sz w:val="16"/>
              </w:rPr>
              <w:t>》执法检查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伽师县人大常委会2024年工作要点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听取和审议专项工作报告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伽师县人大常委会2024年工作要点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支持和保障人大代表履职服务专项工作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伽师县人大常委会2024年工作要点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召开伽师县十七届人大四次会议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伽师县人民代表大会会议工作规程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召开人大常委会会议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伽师县人民代表大会会议工作规程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21"/>
        <w:gridCol w:w="776"/>
        <w:gridCol w:w="632"/>
        <w:gridCol w:w="595"/>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伽师县2024年基层人大补助经费项目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该项目预算资金63.92万元，主要用于人大代表工作51.92万元、单位全年运转经费8.67万元，县人大代表工作室经费2.32万元，慰问2个</w:t>
            </w:r>
            <w:r>
              <w:rPr>
                <w:rFonts w:hint="eastAsia" w:ascii="宋体" w:hAnsi="宋体"/>
                <w:sz w:val="16"/>
                <w:lang w:val="en-US" w:eastAsia="zh-CN"/>
              </w:rPr>
              <w:t>为民办实事</w:t>
            </w:r>
            <w:r>
              <w:rPr>
                <w:rFonts w:ascii="宋体" w:hAnsi="宋体" w:eastAsia="宋体"/>
                <w:sz w:val="16"/>
              </w:rPr>
              <w:t>工作队经费1.01万元。通过此项目的实施，可以有效保障了县乡两级人大代表活动的正常开展，充分发挥代表作用，提升代表履职能力；弥补了基层人大建设中经费不足，全面加强了基层人大的建设，保障了基层人大代表工作室的建设，为更好地开展立法监督等工作、改善办公条件等提供了保障，更好地支持了基层国家</w:t>
            </w:r>
            <w:r>
              <w:rPr>
                <w:rFonts w:hint="eastAsia" w:ascii="宋体" w:hAnsi="宋体"/>
                <w:sz w:val="16"/>
                <w:lang w:eastAsia="zh-CN"/>
              </w:rPr>
              <w:t>权力机关</w:t>
            </w:r>
            <w:r>
              <w:rPr>
                <w:rFonts w:ascii="宋体" w:hAnsi="宋体" w:eastAsia="宋体"/>
                <w:sz w:val="16"/>
              </w:rPr>
              <w:t>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完成支付40.93万元，主要用于县级人大代表活动支付135070元，用于县人大常委会、各乡（镇）人大主席团组织县、乡两级人大代表开展集中视察、专题调研、学习培训、参加代表“家、室、站”等集体活动的费用，乡级人大代表活动支付154213元，主要是各乡镇组织开展集中视察、专题调研、学习培训活动的开支。此项目的实施，有效帮助人大提升公共服务能力，提升了各级人大代表的履职能力，充分发挥了各级人大代表作用</w:t>
            </w:r>
            <w:r>
              <w:rPr>
                <w:rFonts w:hint="eastAsia" w:ascii="宋体" w:hAnsi="宋体"/>
                <w:sz w:val="16"/>
                <w:lang w:eastAsia="zh-CN"/>
              </w:rPr>
              <w:t>和</w:t>
            </w:r>
            <w:r>
              <w:rPr>
                <w:rFonts w:ascii="宋体" w:hAnsi="宋体" w:eastAsia="宋体"/>
                <w:sz w:val="16"/>
              </w:rPr>
              <w:t>帮助基层人大提升公共服务能力。支付单位运转经费8.67万元，县人大代表工作室支付2.32万元，慰问</w:t>
            </w:r>
            <w:r>
              <w:rPr>
                <w:rFonts w:hint="eastAsia" w:ascii="宋体" w:hAnsi="宋体"/>
                <w:sz w:val="16"/>
                <w:lang w:val="en-US" w:eastAsia="zh-CN"/>
              </w:rPr>
              <w:t>为民办实事</w:t>
            </w:r>
            <w:r>
              <w:rPr>
                <w:rFonts w:ascii="宋体" w:hAnsi="宋体" w:eastAsia="宋体"/>
                <w:sz w:val="16"/>
              </w:rPr>
              <w:t>工作队经费1.01万元，主要是保障了基层人大常委会机关正常运转，补助基层人大工作人员经费不足，有效提升了基层人大公共服务的能力。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保障县人大代表工作室运转数量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保障慰问</w:t>
            </w:r>
            <w:r>
              <w:rPr>
                <w:rFonts w:hint="eastAsia" w:ascii="宋体" w:hAnsi="宋体"/>
                <w:sz w:val="16"/>
                <w:lang w:val="en-US" w:eastAsia="zh-CN"/>
              </w:rPr>
              <w:t>为民办实事</w:t>
            </w:r>
            <w:r>
              <w:rPr>
                <w:rFonts w:ascii="宋体" w:hAnsi="宋体" w:eastAsia="宋体"/>
                <w:sz w:val="16"/>
              </w:rPr>
              <w:t>工作队数量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乡级人大代表人数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偏差原因：因为各乡镇人大财务人员未能及时收集票据进行报账，导致资金未全额支出，采取措施：催促各乡镇财务及时收集票据，加快报账进度。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县人大代表工作室运转成本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w:t>
            </w:r>
            <w:r>
              <w:rPr>
                <w:rFonts w:hint="eastAsia" w:ascii="宋体" w:hAnsi="宋体"/>
                <w:sz w:val="16"/>
                <w:lang w:val="en-US" w:eastAsia="zh-CN"/>
              </w:rPr>
              <w:t>为民办实事</w:t>
            </w:r>
            <w:r>
              <w:rPr>
                <w:rFonts w:ascii="宋体" w:hAnsi="宋体" w:eastAsia="宋体"/>
                <w:sz w:val="16"/>
              </w:rPr>
              <w:t>工作队经费成本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县级人大代表工作经费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&lt;=154575元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偏差原因：因为12月组织县乡两级人大进行视察，视察票据未能及时收集进行报账，导致偏差率，采取措施：及时收集票据，加快报账进度。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乡级人大代表工作经费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&lt;=364626元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=154213元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偏差原因：因为各乡镇人大财务人员未能及时收集票据进行报账，导致偏差率，采取措施：催促各乡镇财务及时收集票据，加快报账进度。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改善基层人大办公环境、提升办公效率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保障人大代表工作正常开展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w:t>
            </w:r>
            <w:r>
              <w:rPr>
                <w:rFonts w:hint="eastAsia" w:ascii="宋体" w:hAnsi="宋体"/>
                <w:sz w:val="16"/>
                <w:lang w:eastAsia="zh-CN"/>
              </w:rPr>
              <w:t>人大常委会机关</w:t>
            </w:r>
            <w:r>
              <w:rPr>
                <w:rFonts w:ascii="宋体" w:hAnsi="宋体" w:eastAsia="宋体"/>
                <w:sz w:val="16"/>
              </w:rPr>
              <w:t>职工对于补助经费到位情况满意度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县乡两级人大代表对工作经费拨付满意度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2067A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451EBB"/>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9A17AC"/>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5653</Words>
  <Characters>6412</Characters>
  <Lines>0</Lines>
  <Paragraphs>0</Paragraphs>
  <TotalTime>8</TotalTime>
  <ScaleCrop>false</ScaleCrop>
  <LinksUpToDate>false</LinksUpToDate>
  <CharactersWithSpaces>6420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2025-10-20T11:22:21Z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