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伽师县2024年基层人大补助经费项目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伽师县人民代表大会常务委员会</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伽师县人民代表大会常务委员会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宋晓黎</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2025年01月09日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（一）项目概况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根据新财行【2022】133号精神、喀地财行[2023]58号文件付伽师县2024年基层人大补助经费项目63.92万元，旨在评价伽师县2024年基层人大补助经费项目实施前期、过程及效果，评价财政预算资金使用的效率及效益。通过该项目的实施，牢牢把握“四个机关”定位要求，积极强化自身能</w:t>
      </w:r>
      <w:r>
        <w:rPr>
          <w:rStyle w:val="19"/>
          <w:rFonts w:hint="eastAsia" w:ascii="仿宋" w:hAnsi="仿宋" w:eastAsia="仿宋" w:cs="仿宋"/>
          <w:b w:val="0"/>
          <w:bCs w:val="0"/>
          <w:spacing w:val="-4"/>
          <w:sz w:val="32"/>
          <w:szCs w:val="32"/>
          <w:lang w:eastAsia="zh-CN"/>
        </w:rPr>
        <w:t>力</w:t>
      </w:r>
      <w:r>
        <w:rPr>
          <w:rStyle w:val="19"/>
          <w:rFonts w:hint="eastAsia" w:ascii="仿宋" w:hAnsi="仿宋" w:eastAsia="仿宋" w:cs="仿宋"/>
          <w:b w:val="0"/>
          <w:bCs w:val="0"/>
          <w:spacing w:val="-4"/>
          <w:sz w:val="32"/>
          <w:szCs w:val="32"/>
        </w:rPr>
        <w:t>建设，不断提升人大系统干部工作能力和全县各级人大代表依法履职能力，切实为伽师社会稳定和经济发展凝聚力量。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的主要职责是用于县人大常委会、各乡（镇）人大主席团组织县、乡两级人大代表开展集中视察、专题调研、学习培训、参加代表“家、室、站”等集体活动的费用和保障基层人大常委会机关正常运转，补助基层人大工作人员经费不足，帮助基层人大提升公共服务能力。通过此项资金的实施，可以有效发挥县级人大及其常委会的重要作用，认真履行宪法和法律赋予的职责，推动中央和自治区党委重大决策部署的贯彻落实作为人大工作的重中之重，落实到人大工作的方方面面，补助了各级人大代表调研活动费用，帮助人大提升公共服务能力，提升了各级人大代表的履职能力，充分发挥了各级人大代表作用和帮助基层人大提升公共服务能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本项目的主要实施情况是依据2024年人大工作要点，坚持邀请自治区人大代表、县级人大代表列席县人大常委会重要会议、参加县人大常委会组织的视察调研和执法检查活动163人次，代表“联络站”每周开放1次，每月开展1次集中接待群众活动；严格落实30名县人大常委会组成与1097名代表和人民群众的“双联系”制度，多形式开展联系。坚持代表列席会议、参与活动制度。邀请200余名代表列席会议、参与调研视察、执法检查活动；组织142名人大代表参加各类听证会、法院庭审和评审、检察院开放日等活动，不断拓展联系渠道。组织县人大代表开展9次县内专题调研、3次集中视察，代表履职热情进一步激发。移交县人民政府议案4件、意见5件、建议19件，组织代表跟踪督办2次，</w:t>
      </w:r>
      <w:r>
        <w:rPr>
          <w:rStyle w:val="19"/>
          <w:rFonts w:hint="eastAsia" w:ascii="仿宋" w:hAnsi="仿宋" w:eastAsia="仿宋" w:cs="仿宋"/>
          <w:b w:val="0"/>
          <w:bCs w:val="0"/>
          <w:spacing w:val="-4"/>
          <w:sz w:val="32"/>
          <w:szCs w:val="32"/>
          <w:lang w:eastAsia="zh-CN"/>
        </w:rPr>
        <w:t>不断</w:t>
      </w:r>
      <w:r>
        <w:rPr>
          <w:rStyle w:val="19"/>
          <w:rFonts w:hint="eastAsia" w:ascii="仿宋" w:hAnsi="仿宋" w:eastAsia="仿宋" w:cs="仿宋"/>
          <w:b w:val="0"/>
          <w:bCs w:val="0"/>
          <w:spacing w:val="-4"/>
          <w:sz w:val="32"/>
          <w:szCs w:val="32"/>
        </w:rPr>
        <w:t xml:space="preserve">提高答复率、办结率和满意率。通过项目的实施，进一步开拓了代表眼界，提升依法履职的积极性和责任感。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人大办为行政单位，纳入2024年部门决算编制范围的有2个办公室4个工委，分别是办公室、预算工作委员会、教科文卫工作委员会、代表工作委员会、法制工作委员会、信访办等6个下设机构，均为科级建制。 编制人数23人，其中：行政人员编20人、工勤3人、参公0人、事业编制0人。实有在职人数20人，其中：行政在职19人、工勤1人、参公0人、事业在职0人。离退休人员37人，其中：行政退休人员37人、事业退休0人。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新财行[2022]133号、喀地财行[2023]58号共安排下达资金63.92万元，</w:t>
      </w:r>
      <w:r>
        <w:rPr>
          <w:rStyle w:val="19"/>
          <w:rFonts w:hint="eastAsia" w:ascii="仿宋" w:hAnsi="仿宋" w:eastAsia="仿宋" w:cs="仿宋"/>
          <w:b w:val="0"/>
          <w:bCs w:val="0"/>
          <w:spacing w:val="-4"/>
          <w:sz w:val="32"/>
          <w:szCs w:val="32"/>
          <w:lang w:eastAsia="zh-CN"/>
        </w:rPr>
        <w:t>其中</w:t>
      </w:r>
      <w:r>
        <w:rPr>
          <w:rStyle w:val="19"/>
          <w:rFonts w:hint="eastAsia" w:ascii="仿宋" w:hAnsi="仿宋" w:eastAsia="仿宋" w:cs="仿宋"/>
          <w:b w:val="0"/>
          <w:bCs w:val="0"/>
          <w:spacing w:val="-4"/>
          <w:sz w:val="32"/>
          <w:szCs w:val="32"/>
        </w:rPr>
        <w:t>自治区</w:t>
      </w:r>
      <w:r>
        <w:rPr>
          <w:rStyle w:val="19"/>
          <w:rFonts w:hint="eastAsia" w:ascii="仿宋" w:hAnsi="仿宋" w:eastAsia="仿宋" w:cs="仿宋"/>
          <w:b w:val="0"/>
          <w:bCs w:val="0"/>
          <w:spacing w:val="-4"/>
          <w:sz w:val="32"/>
          <w:szCs w:val="32"/>
          <w:lang w:eastAsia="zh-CN"/>
        </w:rPr>
        <w:t>专项资金最终确定</w:t>
      </w:r>
      <w:r>
        <w:rPr>
          <w:rStyle w:val="19"/>
          <w:rFonts w:hint="eastAsia" w:ascii="仿宋" w:hAnsi="仿宋" w:eastAsia="仿宋" w:cs="仿宋"/>
          <w:b w:val="0"/>
          <w:bCs w:val="0"/>
          <w:spacing w:val="-4"/>
          <w:sz w:val="32"/>
          <w:szCs w:val="32"/>
        </w:rPr>
        <w:t>项目资金总数为63.92万元。截至2024年12月31日，实际支出40.93万元，预算执行率64.03%。</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自治区拨付伽师县2024年基层人大补助经费63.92万元，主要用于县人大常委会、各乡（镇）人大主席团组织县、乡两级人大代表开展集中视察、专题调研、学习培训、参加代表“室、站”和保障基层</w:t>
      </w:r>
      <w:r>
        <w:rPr>
          <w:rStyle w:val="19"/>
          <w:rFonts w:hint="eastAsia" w:ascii="仿宋" w:hAnsi="仿宋" w:eastAsia="仿宋" w:cs="仿宋"/>
          <w:b w:val="0"/>
          <w:bCs w:val="0"/>
          <w:spacing w:val="-4"/>
          <w:sz w:val="32"/>
          <w:szCs w:val="32"/>
          <w:lang w:eastAsia="zh-CN"/>
        </w:rPr>
        <w:t>人大常委会机关</w:t>
      </w:r>
      <w:r>
        <w:rPr>
          <w:rStyle w:val="19"/>
          <w:rFonts w:hint="eastAsia" w:ascii="仿宋" w:hAnsi="仿宋" w:eastAsia="仿宋" w:cs="仿宋"/>
          <w:b w:val="0"/>
          <w:bCs w:val="0"/>
          <w:spacing w:val="-4"/>
          <w:sz w:val="32"/>
          <w:szCs w:val="32"/>
        </w:rPr>
        <w:t>正常运转，补助基层人大工作人员经费不足，帮助基层人大提升公共服务能力等集体活动的费用。通过此项资金的使用，可以有效保障了县乡两级人大代表活动的有效开展，进一步发挥县级人大及其常委会的重要作用，认真履行宪法和法律赋予的职责，推动中央和自治区党委重大决策部署的贯彻落实作为人大工作的重中之重，落实到人大工作的方方面面，补助了各级人大代表调研活动费用，帮助人大提升公共服务能力，提升了各级人大代表的履职能力，充分发挥了各级人大代表作用和帮助基层人大提升公共服务能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根据项目目标指标内容按阶段填写项目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根据项目目标指标内容按阶段填写项目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根据《新财行[2022]133号、喀地财行【2023】58号》文件精神和要求，成立项目领导小组，通过数据测算，来编制有效的项目实施方案和项目支出计划，并与项目实施负责人沟通，了解项目的内容、操作流程、管理机制、资金使用方向等情况；进行项目支出部门评价各项工作信息采集，了解项目设置背景及资金使用等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本项目由宋晓黎作为项目负责人，负责该项目的全盘组织实施；项目实施人林伟负责核定数据审批；财务人员杨冬梅按照项目实施人员提供的依据和发票等按项目进度向财政申请支付资金；通过业务与财务工作共同配合衔接，形成了明确责任分工的项目管理制度，并按照预算绩效管理办法等相关制度办法严格落实各环节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验收阶段的具体工作：本项目坚持项目验收制度，遵照属地管理“谁审批、谁验收”的原则。由单位组织项目验收领导小组，负责项目验收。通过严格的验收，可以确保项目交付的成果与预期目标一致。</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我单位针对伽师县2024年基层人大补助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政策文件规定，以伽师县2024年基层人大补助经费项目为评价对象以项目支出为对象所对应的预算资金，对该项目资金决策、项目实施过程，以及项目实施所带来的产出和效果为主要内容，促进预算单位完成特定工作任务目标而组织开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bookmarkStart w:id="0" w:name="_GoBack"/>
      <w:bookmarkEnd w:id="0"/>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伽师县2024年基层人大补助经费项目绩效评价指标体系及综合评分表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1.92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12.62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96.54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我单位根据本项目资金的性质和特点，选用比较法、因素分析法、公众评判法以及文献法对项目进行评价，旨在通过综合分析影响绩效目标实现、实施效果的内外部因素，从而评价本项目绩效。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项目产出：比较法，将实际完成值与年初指标值相比，完成指标值该指标赋全部分值；对完成值高于指标值较多的，要分析原因，如果是</w:t>
      </w:r>
      <w:r>
        <w:rPr>
          <w:rStyle w:val="19"/>
          <w:rFonts w:hint="eastAsia" w:ascii="仿宋" w:hAnsi="仿宋" w:eastAsia="仿宋" w:cs="仿宋"/>
          <w:b w:val="0"/>
          <w:bCs w:val="0"/>
          <w:spacing w:val="-4"/>
          <w:sz w:val="32"/>
          <w:szCs w:val="32"/>
          <w:lang w:eastAsia="zh-CN"/>
        </w:rPr>
        <w:t>因</w:t>
      </w:r>
      <w:r>
        <w:rPr>
          <w:rStyle w:val="19"/>
          <w:rFonts w:hint="eastAsia" w:ascii="仿宋" w:hAnsi="仿宋" w:eastAsia="仿宋" w:cs="仿宋"/>
          <w:b w:val="0"/>
          <w:bCs w:val="0"/>
          <w:spacing w:val="-4"/>
          <w:sz w:val="32"/>
          <w:szCs w:val="32"/>
        </w:rPr>
        <w:t xml:space="preserve">年初指标值设定明显偏低造成的，要按照偏离度适度调减分值；未完成指标值的，按照完成值与指标值的比例计分。公众评判法。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项目效益：公众评判法、实地勘察法，通过实地勘察、问卷及抽样调查等方式评价本项目实施后社会公众或服务对象对项目实施效果的满意程度。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计划标准：指我单位以预先制定的目标、计划、预算、定额等作为评价标准，主要为实施方案、资金文件、会议纪要等相关内容为主。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伽师县2024年基层人大补助经费项目属于连续项目，我单位以预先制定的目标、计划、预算等作为评价标准，主要为实施方案、资金文件、会议纪要等相关内容为主，故采用计划标准评价该项目。</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第一阶段：前期准备（2025年1月1日）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宋晓黎任评价组组长，绩效评价工作职责为责项目实施的全程监督与运行。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林伟任评价组副组长，绩效评价工作职责为依据《伽师县人大专项资金管理办法》审核票据的合理性、真实性及对项目实施情况进行实地调查。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杨冬梅任评价组成员，绩效评价工作职责为负责资料审核等工作及审核后的票据金额请示报告办公室，由财务领导报批党组，同时进行预算单位资金报告审批，财政确定 项目资金后，按时限申做项目库、绩效目标等进行资金的申请支付。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第二阶段：组织实施（2025年1月1日-2月1日）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2025年2月1日-2月9日，评价工作进入实施阶段。数据采集方面，评价组整理单位前期提交的各项资料，与项目实施负责人沟通，了解项目的内容、操作流程、管理机制、资金使用方向等情况；进行项目支出部门评价各项工作信息采集，了解项目设置背景及资金使用等情况。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第三阶段：分析评价（2025年2月10日-2月14日）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96.54分，评价结果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伽师县2024年基层人大补助经费项目，可以有效发挥县级人大及其常委会的重要作用，认真履行宪法和法律赋予的职责，推动中央和自治区党委重大决策部署的贯彻落实作为人大工作的重中之重，落实到人大工作的方方面面，补助了各级人大代表调研活动费用，帮助人大提升公共服务能力，提升了各级人大代表的履职能力。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项目决策：该项目主要通过自治区财政厅下发《新财行[2022]133号》、喀什财政局下发《喀地财行[2023]58号》文件立项，项目实施符合项目的要求，项目立项依据充分，立项程序规范。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项目过程：伽师县2024年基层人大补助经费项目预算安排 63.92万元，实际支出40.93万元，预算执行率64.03%。项目资金使用合规，项目财务管理制度健全，财务监控到位，所有资金支付均按照国库集中支付制度严格执行，项目管理制度执行情况良好。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项目实施产生的数量指标是保障办公人员27人，主要是用于日常开支；保障县人大代表工作室运转1个，主要是用于工作室的办公耗材；主要是用于节日期间购买慰问品主要是用于工作室的办公耗材；保障慰问驻村工作队数量2个，保障县级人大代表人数229人，主要用于县人大常委会、各乡（镇）人大主席团组织县、乡两级人大代表开展集中视察、专题调研、学习培训、参加代表“家、室、站”等集体活动的费用以及为各级人大代表订阅《中国人大》、《人民日报》、《</w:t>
      </w:r>
      <w:r>
        <w:rPr>
          <w:rStyle w:val="19"/>
          <w:rFonts w:hint="eastAsia" w:ascii="仿宋" w:hAnsi="仿宋" w:eastAsia="仿宋" w:cs="仿宋"/>
          <w:b w:val="0"/>
          <w:bCs w:val="0"/>
          <w:spacing w:val="-4"/>
          <w:sz w:val="32"/>
          <w:szCs w:val="32"/>
          <w:lang w:eastAsia="zh-CN"/>
        </w:rPr>
        <w:t>法治日报</w:t>
      </w:r>
      <w:r>
        <w:rPr>
          <w:rStyle w:val="19"/>
          <w:rFonts w:hint="eastAsia" w:ascii="仿宋" w:hAnsi="仿宋" w:eastAsia="仿宋" w:cs="仿宋"/>
          <w:b w:val="0"/>
          <w:bCs w:val="0"/>
          <w:spacing w:val="-4"/>
          <w:sz w:val="32"/>
          <w:szCs w:val="32"/>
        </w:rPr>
        <w:t>》等杂志，发放学习资料。保障乡级人大代表人数862人，主要用于保障各乡镇人大代表工作的正常运行和开展集中视察、专题</w:t>
      </w:r>
      <w:r>
        <w:rPr>
          <w:rStyle w:val="19"/>
          <w:rFonts w:hint="eastAsia" w:ascii="仿宋" w:hAnsi="仿宋" w:eastAsia="仿宋" w:cs="仿宋"/>
          <w:b w:val="0"/>
          <w:bCs w:val="0"/>
          <w:spacing w:val="-4"/>
          <w:sz w:val="32"/>
          <w:szCs w:val="32"/>
          <w:lang w:eastAsia="zh-CN"/>
        </w:rPr>
        <w:t>调研</w:t>
      </w:r>
      <w:r>
        <w:rPr>
          <w:rStyle w:val="19"/>
          <w:rFonts w:hint="eastAsia" w:ascii="仿宋" w:hAnsi="仿宋" w:eastAsia="仿宋" w:cs="仿宋"/>
          <w:b w:val="0"/>
          <w:bCs w:val="0"/>
          <w:spacing w:val="-4"/>
          <w:sz w:val="32"/>
          <w:szCs w:val="32"/>
        </w:rPr>
        <w:t>、学习培训和“代表联络站”的正常运转。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项目效益：通过实施此项目产生的社会效益主要是：不断提升人大系统干部工作能力和全县各级人大代表依法履职能力，切实为伽师社会稳定和经济发展凝聚力量。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经评价组通过实地调研、综合分析法、问卷调查法等方式，主要采用综合分析法对项目的决策、实施、产出、效益进行综合评价分析，最终评分96.54分。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伽师县2024年基层人大补助经费项目进行客观评价，最终评分结果：评价总分96.54分，绩效等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项目绩效评价评分情况表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指标        权重    得分率  实际得分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94.6%  18.92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94.71%  42.62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96.54%    96.54</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结合《伽师县人大办“三定”方案》的工作职责，组织代表对人大相关换届选举、人事任免、代表工作和</w:t>
      </w:r>
      <w:r>
        <w:rPr>
          <w:rStyle w:val="19"/>
          <w:rFonts w:hint="eastAsia" w:ascii="仿宋" w:hAnsi="仿宋" w:eastAsia="仿宋" w:cs="仿宋"/>
          <w:b w:val="0"/>
          <w:bCs w:val="0"/>
          <w:spacing w:val="-4"/>
          <w:sz w:val="32"/>
          <w:szCs w:val="32"/>
          <w:lang w:eastAsia="zh-CN"/>
        </w:rPr>
        <w:t>思想</w:t>
      </w:r>
      <w:r>
        <w:rPr>
          <w:rStyle w:val="19"/>
          <w:rFonts w:hint="eastAsia" w:ascii="仿宋" w:hAnsi="仿宋" w:eastAsia="仿宋" w:cs="仿宋"/>
          <w:b w:val="0"/>
          <w:bCs w:val="0"/>
          <w:spacing w:val="-4"/>
          <w:sz w:val="32"/>
          <w:szCs w:val="32"/>
        </w:rPr>
        <w:t>建设方面的法律、法规和上级、本级人大及其常委会作出的相关决议、决定执行情况进行监督检查。围绕2024年度工作重点和工作计划制定经费预算。</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立项符合《中华人民共和国代表法》、《2020年自治区人民政府研究财政经费第七次专题会议纪要》要求，按照自治区财政厅《关于下达自治区人大代表活动经费的通知》（新财行【2022】133号）文件。本项目立项符合国家法律法规、</w:t>
      </w:r>
      <w:r>
        <w:rPr>
          <w:rStyle w:val="19"/>
          <w:rFonts w:hint="eastAsia" w:ascii="仿宋" w:hAnsi="仿宋" w:eastAsia="仿宋" w:cs="仿宋"/>
          <w:b w:val="0"/>
          <w:bCs w:val="0"/>
          <w:spacing w:val="-4"/>
          <w:sz w:val="32"/>
          <w:szCs w:val="32"/>
          <w:lang w:eastAsia="zh-CN"/>
        </w:rPr>
        <w:t>国民经济和社会发展规划</w:t>
      </w:r>
      <w:r>
        <w:rPr>
          <w:rStyle w:val="19"/>
          <w:rFonts w:hint="eastAsia" w:ascii="仿宋" w:hAnsi="仿宋" w:eastAsia="仿宋" w:cs="仿宋"/>
          <w:b w:val="0"/>
          <w:bCs w:val="0"/>
          <w:spacing w:val="-4"/>
          <w:sz w:val="32"/>
          <w:szCs w:val="32"/>
        </w:rPr>
        <w:t>和相关政策；本项目立项符合《中华人民共和国代表法》，属于我单位履职所需；根据《财政资金直接支付申请书》，本项目资金性质为“公共财政预算”功能分类为“2010199其他人大事务支出”，经济分类为“30216培训费”属于一般公共预算资金；经检查我单位财政管理一体化信息系统，本项目不存在重复。结合本单位工作职责，并组织实施该项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综上，该指标满分为3分，根据评分标准得3分。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①项目根据决策依据编制工作计划和经费预算，经过与分管领导进行沟通、筛选确定经费预算计划，上会研究确定最终预算方案，严格按照规定的程序申请设立，得1分。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②项目的审批文件及材料符合相关要求，得0.5分。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③事前已经过必要的可行性研究、专家论证、风险评估、绩效评估、集体决策，得0.5分。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综上，该指标满分为2分，根据评分标准得2分。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我单位对本项目制定了实施方案，明确了总体思路及目标、并对任务进行了详细分解，对目标进行了细化。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①项目严格按照《2022年自治区分行业分领域绩效指标体系》设置了《项目支出绩效目标表》得0.5分。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②项目绩效目标中设立的指标内容，与本项目实际工作内容相关，得1分；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③项目预期产出效益和效果符合正常的业绩水平得0.5分。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④经查证，本项目预算确定金额、预算批复的项目投资额都为63.92万元，故绩效目标金额与预算确定的项目投资额或资金量相匹配，得1分。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已将年度绩效目标进行细化为绩效指标体系，共设置一级指标4个，二级指标6个，三级指标16个，定量指标13个，定性指标3个，指标量化率为81.3%，量化率达70.0%以上，将项目绩效目标细化分解为具体的绩效指标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绩效目标申报表》中，数量指标指标值为保障办公人员数量27人、保障县人大代表工作室运转数量1个、保障慰问驻村工作队数量2个、县级人大代表人数229人、乡级人大代表人数862人，三级指标的年度指标值与年度绩效目标中任务数一致，已设置时效指标“资金支付完成时间2024年12月25日”。已设置的绩效目标具备明确性、可衡量性、可实现性、相关性、时限性。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③本项目与项目目标任务数及计划数相对应，得0.5分。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综上，该指标满分2分，根据评分标准得2分。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根据《2020年自治区人民政府研究财政经费第七次专题会议纪要》要求，按照自治区财政厅《关于下达自治区人大代表活动经费的通知》（新财行【2022】133号）精神，以及喀地财行【2023】458号文相关政策文件与规定，根据《伽师县2024年基层人大补助经费项目实施方案》，即本项目预算编制较科学且经过论证；预算申请内容为该项目预算资金63.92万元，主要用于人大代表工作51.92万元、单位全年运转经费8.67万元，县人大代表工作室经费2.32万元，慰问2个驻村工作队经费1.01万元。通过此项目的实施，可以有效保障了县乡两级人大代表活动的正常开展，充分发挥代表作用，提升代表履职能力；弥补了基层人大建设中经费不足，全面加强了基层人大的建设，保障了基层人大代表工作室的建设，为更好地开展立法监督等工作、改善办公条件等提供了保障，更好地支持了基层国家</w:t>
      </w:r>
      <w:r>
        <w:rPr>
          <w:rStyle w:val="19"/>
          <w:rFonts w:hint="eastAsia" w:ascii="仿宋" w:hAnsi="仿宋" w:eastAsia="仿宋" w:cs="仿宋"/>
          <w:b w:val="0"/>
          <w:bCs w:val="0"/>
          <w:spacing w:val="-4"/>
          <w:sz w:val="32"/>
          <w:szCs w:val="32"/>
          <w:lang w:eastAsia="zh-CN"/>
        </w:rPr>
        <w:t>权力机关</w:t>
      </w:r>
      <w:r>
        <w:rPr>
          <w:rStyle w:val="19"/>
          <w:rFonts w:hint="eastAsia" w:ascii="仿宋" w:hAnsi="仿宋" w:eastAsia="仿宋" w:cs="仿宋"/>
          <w:b w:val="0"/>
          <w:bCs w:val="0"/>
          <w:spacing w:val="-4"/>
          <w:sz w:val="32"/>
          <w:szCs w:val="32"/>
        </w:rPr>
        <w:t>发挥作用。项目实际内容为截止2024年12月31日，该项目已完成支付40.93万元，主要用于县级人大代表活动支付135070元，用于县人大常委会、各乡（镇）人大主席团组织县、乡两级人大代表开展集中视察、专题调研、学习培训、参加代表“家、室、站”等集体活动的费用，乡级人大代表活动支付154213元，主要是各乡镇组织开展集中视察、专题调研、学习培训活动的开支。此项目的实施，有效帮助人大提升公共服务能力，提升了各级人大代表的履职能力，充分发挥了各级人大代表作用和帮助基层人大提升公共服务能力。支付单位运转经费8.67万元，县人大代表工作室支付2.32万元，慰问驻村工作队经费1.01万元，主要是保障了基层</w:t>
      </w:r>
      <w:r>
        <w:rPr>
          <w:rStyle w:val="19"/>
          <w:rFonts w:hint="eastAsia" w:ascii="仿宋" w:hAnsi="仿宋" w:eastAsia="仿宋" w:cs="仿宋"/>
          <w:b w:val="0"/>
          <w:bCs w:val="0"/>
          <w:spacing w:val="-4"/>
          <w:sz w:val="32"/>
          <w:szCs w:val="32"/>
          <w:lang w:eastAsia="zh-CN"/>
        </w:rPr>
        <w:t>人大常委会机关</w:t>
      </w:r>
      <w:r>
        <w:rPr>
          <w:rStyle w:val="19"/>
          <w:rFonts w:hint="eastAsia" w:ascii="仿宋" w:hAnsi="仿宋" w:eastAsia="仿宋" w:cs="仿宋"/>
          <w:b w:val="0"/>
          <w:bCs w:val="0"/>
          <w:spacing w:val="-4"/>
          <w:sz w:val="32"/>
          <w:szCs w:val="32"/>
        </w:rPr>
        <w:t>正常运转，补助基层人大工作人员经费不足，有效提升了基层人大公共服务的能力。，预算申请与项目实施方案中涉及的项目内容匹配，得0.5分。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②根据自治区财政厅《关于下达自治区人大代表活动经费的通知》（新财行【2022】133号）精神，以及喀地财行【2023】458号文，本项目预算内容与项目内容匹配，得0.5分。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③本项目的预算额度测算依据充分，严格按照标准编制，得1分。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④本项目预算确定的项目投资额及资金量与工作任务相匹配，得1分。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资金分配以《关于申请专项项目资金的请示》和《伽师县2024年基层人大补助项目实施方案》为依据进行资金分配充分，根据新财行[2022]133号、喀地财行[2023]58号，本项目实际到位资金63.92万元，预算资金分配依据充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②本项目资金分配额度合理，与我单位实际情况相适应，得1分。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综上，该指标满分2分，根据评分标准得2分。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5个三级指标构成，权重分为20分，实际得分18.92分，得分率为94.6%。</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本项目预算资金为63.92万元，其中：财政安排资金63.92万元，其他资金0万元，实际到位资金63.92万元，资金到位率=（实际到位资金/预算资金）×100%=（63.92万元/63.92万元）×100%=100%。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本项目预算编制较为详细，项目资金支出总体能够按照预算执行。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查证支付凭证、资金申请报告资料，该项目实际到位资金为63.92万元，实际支出资金为40.93万元，预算执行率=（实际支出资金/实际到位资金）×100%=（40.93万元/63.92万元）×100%=64%。偏差原因主要是因为各乡镇虽然开展了与代表相关的各项工作，但有部分票据未收集齐全，改进措施：加快票据收集，推进项目进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综上，该指标满分3分，根据评分标准得1.92分。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①经查证项目的支付凭证，项目资金的使用依据国家财经法规、《政府会计制度》《伽师县人大办单位资金管理办法》《伽师县人大办专项资金管理办法》，得1分。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②资金的拨付有较为完整的审批程序和手续，得1分。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③经查证项目支付凭证等资料，项目资金使用符合项目预算批复和合同规定的用途，得1分。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④经查证，项目资金使用不存在截留、挤占、挪用、虚列支出等情况，得1分。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综上，该指标满分4分，根据评分标准得4分。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①我单位制定了《伽师县人大办资金管理办法》《伽师县人大办收支业务管理制度》《伽师县人大办政府采购业务管理制度》《伽师县人大办合同管理制度》等健全完整的各项管理制度，得2分。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相关制度的制定依据《中华人民共和国会计法》《中华人民共和国预算法》《事业单位财务规则》、《会计基础工作规范》等国家法律法规文件，符合行政事业单位内控管理要求，财务和业务管理制度合法、合规、完整，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综上，该指标满分5分，根据评分标准得5分。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的实施符合《伽师县人大办资金使用办法》《伽师县人大办管理制度》《伽师县人大办采购业务管理制度》《伽师县人大办合同管理制度》等相关法律法规及管理规定，项目具备完整规范的立项程序；等相关法律法规及管理规定，项目具备完整规范的立项程序；经查证项目实施过程资料，项目过程均按照相关制度执行，基本完成既定目标；经查证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②经查证项目实施过程资料，项目采购、实施、验收等过程均按照采购管理办法和合同管理办法等相关制度执行，基本完成既定目标。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③该项目存在调整，调整手续齐全。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伽师县2024年基层人大补助经费项目工作领导小组，宋晓黎任评价组组长，主要负责项目实施的全程监督与运行。林伟任评价组副组长，主要负责依据《伽师县人大专项资金管理办法》审核票据的合理性、真实性等。杨冬梅任评价组成员，主要依据审核后的票据金额请示报告办公室，由办公室主任报批党组，同时进行预算单位资金报告审批，财政确定 项目资金后，按时限申做项目库、绩效目标等进行资金的申请支付。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项目产出类指标包括产出数量、产出质量、产出时效、产出成本四方面的内容，由4个三级指标构成，权重分为45分，实际得分42.62分，得分率为94.71%。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保障办公人员数量指标，预期指标值为大于等于27人，指标完成值27人，指标完成率为100%，与预期目标一致，根据评分标准，该指标不扣分，得2分。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保障县人大代表工作室运转数量指标，预期指标值为1个，指标完成值1个，指标完成率为100%，与预期目标一致，根据评分标准，该指标不扣分，得2分。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保障慰问驻村工作队数量指标，预期指标值为2个，指标完成值2个，指标完成率为100%，与预期目标一致，根据评分标准，该指标不扣分，得2分。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县级人大代表人数指标，预期指标值为229人，指标完成值229人，指标完成率为100%，与预期目标一致，根据评分标准，该指标不扣分，得2分。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乡级人大代表人数指标，预期指标值为862人，实际完成值862人，指标完成率为100%，与预期目标一致，根据评分标准，该指标不扣分，得2分。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资金使用合规率指标，预期指标值为100%，指标完成值100%，实际完成率100%，与预期目标一致，根据评分标准，该指标不扣分，得10分。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资金支付完成时间指标，预期指标值为2024年12月25日之前，实际完成值2024年12月25日，指标完成率为100%，与预期目标一致，根据评分标准，该指标不扣分，得10分。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单位运转经费成本指标，预期指标值为小于等于8.67万元，实际完成值为8.67万元，指标完成率为100%，与预期目标一致，根据评分标准，该指标不扣分，得4分。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县人大代表工作室运转成本指标，预期指标值为小于等于2.32万元，实际完成值为2.32万元，指标完成率为100%，与预期目标一致，根据评分标准，该指标不扣分，得3分。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慰问驻村工作队经费成本指标，预期指标值为小于等于1.01万元，实际完成值为1.01万元，指标完成率为100%，与预期目标一致，根据评分标准，该指标不扣分，得3分。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县级人大代表活动经费指标，预期指标值为小于等于154575元，实际完成值为135070元，指标完成率为87.38%，与预期目标不一致，存在偏差，偏差原因主要是12月份单位组织县乡两级人大代表进行视察，在实施过程中，有部分票据未</w:t>
      </w:r>
      <w:r>
        <w:rPr>
          <w:rStyle w:val="19"/>
          <w:rFonts w:hint="eastAsia" w:ascii="仿宋" w:hAnsi="仿宋" w:eastAsia="仿宋" w:cs="仿宋"/>
          <w:b w:val="0"/>
          <w:bCs w:val="0"/>
          <w:spacing w:val="-4"/>
          <w:sz w:val="32"/>
          <w:szCs w:val="32"/>
          <w:lang w:eastAsia="zh-CN"/>
        </w:rPr>
        <w:t>收集</w:t>
      </w:r>
      <w:r>
        <w:rPr>
          <w:rStyle w:val="19"/>
          <w:rFonts w:hint="eastAsia" w:ascii="仿宋" w:hAnsi="仿宋" w:eastAsia="仿宋" w:cs="仿宋"/>
          <w:b w:val="0"/>
          <w:bCs w:val="0"/>
          <w:spacing w:val="-4"/>
          <w:sz w:val="32"/>
          <w:szCs w:val="32"/>
        </w:rPr>
        <w:t>齐全，改进措施：加快票据收集，推进项目进度。项目经费都能</w:t>
      </w:r>
      <w:r>
        <w:rPr>
          <w:rStyle w:val="19"/>
          <w:rFonts w:hint="eastAsia" w:ascii="仿宋" w:hAnsi="仿宋" w:eastAsia="仿宋" w:cs="仿宋"/>
          <w:b w:val="0"/>
          <w:bCs w:val="0"/>
          <w:spacing w:val="-4"/>
          <w:sz w:val="32"/>
          <w:szCs w:val="32"/>
          <w:lang w:eastAsia="zh-CN"/>
        </w:rPr>
        <w:t>控制在绩效目标</w:t>
      </w:r>
      <w:r>
        <w:rPr>
          <w:rStyle w:val="19"/>
          <w:rFonts w:hint="eastAsia" w:ascii="仿宋" w:hAnsi="仿宋" w:eastAsia="仿宋" w:cs="仿宋"/>
          <w:b w:val="0"/>
          <w:bCs w:val="0"/>
          <w:spacing w:val="-4"/>
          <w:sz w:val="32"/>
          <w:szCs w:val="32"/>
        </w:rPr>
        <w:t>范围内，根据评分标准，该指标扣0.38分，得2.62分。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乡级人大代表活动经费指标，预期指标值为小于等于364626元；实际完成值为154313元；指标完成率为42%，与预期目标不一致，存在偏差，偏差原因主要是因为各乡镇虽然开展了与代表相关的各项工作，但有部分票据未收集齐全，改进措施：加快票据收集，推进项目进度。项目经费都能</w:t>
      </w:r>
      <w:r>
        <w:rPr>
          <w:rStyle w:val="19"/>
          <w:rFonts w:hint="eastAsia" w:ascii="仿宋" w:hAnsi="仿宋" w:eastAsia="仿宋" w:cs="仿宋"/>
          <w:b w:val="0"/>
          <w:bCs w:val="0"/>
          <w:spacing w:val="-4"/>
          <w:sz w:val="32"/>
          <w:szCs w:val="32"/>
          <w:lang w:eastAsia="zh-CN"/>
        </w:rPr>
        <w:t>控制在绩效目标</w:t>
      </w:r>
      <w:r>
        <w:rPr>
          <w:rStyle w:val="19"/>
          <w:rFonts w:hint="eastAsia" w:ascii="仿宋" w:hAnsi="仿宋" w:eastAsia="仿宋" w:cs="仿宋"/>
          <w:b w:val="0"/>
          <w:bCs w:val="0"/>
          <w:spacing w:val="-4"/>
          <w:sz w:val="32"/>
          <w:szCs w:val="32"/>
        </w:rPr>
        <w:t>范围内，根据评分标准，该指标扣3分，得0分。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合计得12.62分。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改善基层人大办公环境、提升办公效率指标，预期指标值为有所改善，实际完成值为有所改善，指标完成率为100%，与预期目标一致，根据评分标准，该指标不扣分，得5分。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保障人大代表工作正常开展指标，预期指标值为有效保障，实际完成值为有效保障，指标完成率为100%，与预期目标一致，根据评分标准，该指标不扣分，得5分。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（2）对于“经济效益指标”：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项目满意度由1个三级指标构成，权重分为10分，实际得分10分，得分率为100%。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满意度指标分析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县</w:t>
      </w:r>
      <w:r>
        <w:rPr>
          <w:rStyle w:val="19"/>
          <w:rFonts w:hint="eastAsia" w:ascii="仿宋" w:hAnsi="仿宋" w:eastAsia="仿宋" w:cs="仿宋"/>
          <w:b w:val="0"/>
          <w:bCs w:val="0"/>
          <w:spacing w:val="-4"/>
          <w:sz w:val="32"/>
          <w:szCs w:val="32"/>
          <w:lang w:eastAsia="zh-CN"/>
        </w:rPr>
        <w:t>人大常委会机关</w:t>
      </w:r>
      <w:r>
        <w:rPr>
          <w:rStyle w:val="19"/>
          <w:rFonts w:hint="eastAsia" w:ascii="仿宋" w:hAnsi="仿宋" w:eastAsia="仿宋" w:cs="仿宋"/>
          <w:b w:val="0"/>
          <w:bCs w:val="0"/>
          <w:spacing w:val="-4"/>
          <w:sz w:val="32"/>
          <w:szCs w:val="32"/>
        </w:rPr>
        <w:t>职工对于补助经费到位情况满意度指标，该指标预期指标值为大于等于95%，实际完成值为95%，指标完成率为100%，与预期目标一致，根据评分标准，该指标不扣分,得5分。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县乡两级人大代表对工作经费拨付满意度指标，该指标预期指标值为大于等于95%，实际完成值为95%，指标完成率为100%，与预期目标一致，根据评分标准，该指标不扣分,得5分。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伽师县2024年基层人大补助经费项目预算63.92万元，到位63.92万元，实际支出40.93万元，预算执行率为64.03%，项目绩效指标总体完成率为95.6%，偏差率为31.57%,偏差主要原因是乡级人大代表活动经费指标完成率较低，乡级人大代表活动经费指标部分资金审批流程未上会，正在走资金审批流程，截止12月31日还有部分费用没支付。采取的措施是督促各乡镇人大加快资金审批流程。</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一是本项目实施效果较好的原因主要是管理制度完善，成立评价组由专人负责，跟踪考核机制完善且运行有效。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二是在项目实施过程中定期与相关财务科室对接资金使用进度，及时督促后进单位加快资金支付进度。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三是加强组织领导，本项目绩效评价工作，</w:t>
      </w:r>
      <w:r>
        <w:rPr>
          <w:rStyle w:val="19"/>
          <w:rFonts w:hint="eastAsia" w:ascii="仿宋" w:hAnsi="仿宋" w:eastAsia="仿宋" w:cs="仿宋"/>
          <w:b w:val="0"/>
          <w:bCs w:val="0"/>
          <w:spacing w:val="-4"/>
          <w:sz w:val="32"/>
          <w:szCs w:val="32"/>
          <w:lang w:eastAsia="zh-CN"/>
        </w:rPr>
        <w:t>由</w:t>
      </w:r>
      <w:r>
        <w:rPr>
          <w:rStyle w:val="19"/>
          <w:rFonts w:hint="eastAsia" w:ascii="仿宋" w:hAnsi="仿宋" w:eastAsia="仿宋" w:cs="仿宋"/>
          <w:b w:val="0"/>
          <w:bCs w:val="0"/>
          <w:spacing w:val="-4"/>
          <w:sz w:val="32"/>
          <w:szCs w:val="32"/>
        </w:rPr>
        <w:t>县政府主要领导亲自挂帅，分管县领导具体负责，从项目到资金，均能很</w:t>
      </w:r>
      <w:r>
        <w:rPr>
          <w:rStyle w:val="19"/>
          <w:rFonts w:hint="eastAsia" w:ascii="仿宋" w:hAnsi="仿宋" w:eastAsia="仿宋" w:cs="仿宋"/>
          <w:b w:val="0"/>
          <w:bCs w:val="0"/>
          <w:spacing w:val="-4"/>
          <w:sz w:val="32"/>
          <w:szCs w:val="32"/>
          <w:lang w:eastAsia="zh-CN"/>
        </w:rPr>
        <w:t>好地执行</w:t>
      </w:r>
      <w:r>
        <w:rPr>
          <w:rStyle w:val="19"/>
          <w:rFonts w:hint="eastAsia" w:ascii="仿宋" w:hAnsi="仿宋" w:eastAsia="仿宋" w:cs="仿宋"/>
          <w:b w:val="0"/>
          <w:bCs w:val="0"/>
          <w:spacing w:val="-4"/>
          <w:sz w:val="32"/>
          <w:szCs w:val="32"/>
        </w:rPr>
        <w:t>。</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一是由于2024年组织县乡两级人大代表进行视察的票据未能及时收集报账；另一个原因是各乡镇虽然开展了各项活动，但票据未能及时收集齐全来县人大办保障，导致资金无法按照实际情况进行实施；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二是针对经费类的项目支出，未制定针对本项目的科学、合理，用于指导项目执行的实施方案或实施计划，针对经费支出，未制定专门的管理办法，规范经费的使用；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三、部分工作人员对绩效管理工作认识不够；导致预算绩效管理的优势和作用得不到充分体现；</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四是自评价工作还存在自我审定的局限性，会影响评价质量，容易造成问题的疏漏，在客观性和公正性上说服力不强。</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1.专项资金按年度计划划拨，使基层单位做好支付计划。</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2.完善预算绩效管理制度，安排专人负责此项工作，同时借鉴其他地方财政绩效管理制度，并根据实际情况进行调整，提高工作效率和质量。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3.完善财务制度，对人大代表活动经费的支出按项目进行管理，制定相应的实施方案及措施进行规范，并关注项目执行过程中专项使用的规范性，对专项支出关注按预定用途支出，保证预期目标的完成。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4.项目评价资料有待进一步完善。项目启动时同步做好档案的归纳与整理，及时整理、收集、汇总，健全档案资料。项目后续管理有待进一步加强和跟踪。</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无</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21EC6E31"/>
    <w:rsid w:val="3C642E80"/>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a03ecd-d4aa-41b4-987b-3fb6a12ec9f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26</Pages>
  <Words>145</Words>
  <Characters>156</Characters>
  <Lines>5</Lines>
  <Paragraphs>1</Paragraphs>
  <TotalTime>11</TotalTime>
  <ScaleCrop>false</ScaleCrop>
  <LinksUpToDate>false</LinksUpToDate>
  <CharactersWithSpaces>161</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cp:lastModifiedBy>
  <cp:lastPrinted>2018-12-31T10:56:00Z</cp:lastPrinted>
  <dcterms:modified xsi:type="dcterms:W3CDTF">2025-10-20T11:34:47Z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299A846E7742483FADE25949A45A48D3_12</vt:lpwstr>
  </property>
  <property fmtid="{D5CDD505-2E9C-101B-9397-08002B2CF9AE}" pid="4" name="KSOTemplateDocerSaveRecord">
    <vt:lpwstr>eyJoZGlkIjoiMzEwNjkzMWMxZWMzNzU0NmUyNzQ2NGY3YzlmZjBhZDUiLCJ1c2VySWQiOiI0OTMxMTE3MjUifQ==</vt:lpwstr>
  </property>
</Properties>
</file>