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伽师县2024年县级应急成品粮油储备代储费项目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伽师县发展和改革委员会</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伽师县发展和改革委员会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阿布莱提·艾合买提</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2024年08月29日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（一）项目概况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根据行署印发的《喀什地区加强粮食储备安全管理实施方案》(喀署办发[2022]39号)的通知要求，和储备粮管理办法、喀地财建[2023]113号文件设立，下达我县300吨面粉储备任务、300吨大米储备任务和100吨食用油储备任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本项目主要用于我县应急成品粮油储备，即300吨面粉、300吨大米和100吨食用油应急储备，确保伽师县应急成品粮 油储备工作顺利开展，在遇到突发灾害时能够及时提供质优量足的成品粮油供应保障。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发展和改革委员会为行政单位，纳入2024年部门决算编制范围的有11个处室，分别是：办公室、综合股、投资股、农业和物资储备股、社会发展和产业股、价格收费管理股、援疆协调服务中心、价格认证中心、投资评审中心、节能监察中心、国防动员信息中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伽师县发展和改革委员会2024年年末编制人数29人，其中：行政人员编制15人，机关工勤编制1人，全额拨款事业单位人员编制13人。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实有在职人数27人，其中：行政在职13人，机关工勤1人，事业在职13人；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离退休人员14人，其中：行政退休人员8人，事业退休人员6人。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计划11.589414万元用于粮食流通监管经费、11.589414万元用于县级应急成品粮油储备。</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项目绩效目标包括项目绩效总目标和阶段性目标。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下达资金11.589414万元，主要用于我县应急成品粮油储备，即：300吨面粉、300吨大米和100吨食用油应急储备，确保伽师县应急成品粮油储备工作顺利开展，在遇到突发灾害时能够及时提供质优量足的成品粮油供应保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喀什地区粮安考核领导小组反馈我县2022年粮食安全责任制考核反馈结果和2023年地区食品安全工作评议考核重点指标等文件要求，需将我县应急成品粮油储备经费纳入县级财政预算并给予资金支持。根据喀地财建[2023]113号文件，计划将于今年10月份之前将资金支付完毕，完成保障工作。</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（一）绩效评价目的、对象和范围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w:t>
      </w:r>
      <w:r>
        <w:rPr>
          <w:rStyle w:val="19"/>
          <w:rFonts w:hint="eastAsia" w:ascii="仿宋" w:hAnsi="仿宋" w:eastAsia="仿宋" w:cs="仿宋"/>
          <w:b w:val="0"/>
          <w:bCs w:val="0"/>
          <w:spacing w:val="-4"/>
          <w:sz w:val="32"/>
          <w:szCs w:val="32"/>
          <w:lang w:eastAsia="zh-CN"/>
        </w:rPr>
        <w:t>和</w:t>
      </w:r>
      <w:r>
        <w:rPr>
          <w:rStyle w:val="19"/>
          <w:rFonts w:hint="eastAsia" w:ascii="仿宋" w:hAnsi="仿宋" w:eastAsia="仿宋" w:cs="仿宋"/>
          <w:b w:val="0"/>
          <w:bCs w:val="0"/>
          <w:spacing w:val="-4"/>
          <w:sz w:val="32"/>
          <w:szCs w:val="32"/>
        </w:rPr>
        <w:t>规定，旨在评价伽师县2024年县级应急成品粮油储备代储费项目实施前期、过程及效果，评价财政预算资金使用的效率及效益。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伽师县2024年县级应急成品粮油储备代储费项目支出为对象所对应的预算资金，以项目实施所带来的产出和效果为主要内容，以促进预算单位完成特定工作任务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（二）绩效评价原则、评价指标体系、评价方法评价标准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（3）激励约束。绩效评价结果应与预算安排、政策调整、改进管理实质性挂钩，体现奖优罚劣和激励导向，有效要安排、低效要压减、无效要问责。</w:t>
      </w:r>
      <w:bookmarkStart w:id="0" w:name="_GoBack"/>
      <w:bookmarkEnd w:id="0"/>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w:t>
      </w:r>
      <w:r>
        <w:rPr>
          <w:rStyle w:val="19"/>
          <w:rFonts w:hint="eastAsia" w:ascii="仿宋" w:hAnsi="仿宋" w:eastAsia="仿宋" w:cs="仿宋"/>
          <w:b w:val="0"/>
          <w:bCs w:val="0"/>
          <w:spacing w:val="-4"/>
          <w:sz w:val="32"/>
          <w:szCs w:val="32"/>
          <w:lang w:eastAsia="zh-CN"/>
        </w:rPr>
        <w:t>指标</w:t>
      </w:r>
      <w:r>
        <w:rPr>
          <w:rStyle w:val="19"/>
          <w:rFonts w:hint="eastAsia" w:ascii="仿宋" w:hAnsi="仿宋" w:eastAsia="仿宋" w:cs="仿宋"/>
          <w:b w:val="0"/>
          <w:bCs w:val="0"/>
          <w:spacing w:val="-4"/>
          <w:sz w:val="32"/>
          <w:szCs w:val="32"/>
        </w:rPr>
        <w:t>下设项目效益及满意度2个二级指标。项目绩效评价体系详见附件1。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伽师县2024年县级应急成品粮油储备代储费项目绩效评价指标体系及综合评分表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预算编制科学性（3分）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8.33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效益（20分） 项目效益（20分）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满意度（10分）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   计           100                          100                                    98.33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行业标准：指参照国家公布的行业指标数据制定的评价标准。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（三）绩效评价工作过程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阿布来提·艾合麦提任评价组组长，绩效评价工作职责为负责全盘工作。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董力熊任评价组副组长，绩效评价工作职责为为对项目实施情况进行实地调查。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阿依夏木·艾买提、龙婷任评价组成员，绩效评价工作职责为负责资料审核等工作。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行署印发的《喀什地区加强粮食储备安全管理实施方案》(喀署办发[2022]39号)文件立项，项目实施符合根据储备粮管理办法和喀地财建[2023]113号文件。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项目过程：伽师县2024年县级应急成品粮油储备代储费项目预算安排 11.589414万元，实际支出11.589414万元，预算执行率100%。项目资金使用合规，项目财务管理制度健全，财务监控到位，所有资金支付均按照国库集中支付制度严格执行，现有项目管理制度执行情况良好。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项目产出：300吨面粉、300吨大米和100吨食用油应急储备，确保伽师县应急成品粮油储备工作顺利开展，在遇到突发灾害时能够及时提供质优量足的成品粮油供应保障。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项目效益：通过实施此项目实现应急产品有效调节供求，稳固粮食市场效益。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伽师县2024年县级应急成品粮油储备代储费项目进行客观评价，最终评分结果：评价总分98.33分，绩效等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项目绩效评价评分情况表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指标        权重    得分率  实际得分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20 100%  20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45 96.28%  43.33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项目满意度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     98.33%   98.33</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（一）项目决策情况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该项目立项符合国家相关法律法规及发展政策，符合行业规划要求，根据伽师县发展和改革委员会《关于申请2024年县级应急成品粮油储备代储费项目运行资金的报告》等文件为立项依据，结合单位的管理职责和履职效能组织实施，围绕单位的本年度工作重点和工作计划制定经费预算，属于公共财政支持范围。本项目与部门内部其他相关项目不重复。部门发展规划及职能文件等归档完整。结合伽师县发展和改革委员会职责，并组织实施。围绕2024年度工作重点和工作计划制定经费预算，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决策依据编制工作计划和经费预算，经过与县级应急成品储备粮项目分管领导进行沟通、筛选确定经费预算计划，上党组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①该项目已设置年度绩效目标，具体内容为“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资金来源本级资金，资金总额为11.59万元。用于我县应急成品粮油储备即:300吨面粉，300吨大米和100吨食用油应急储备保管费和利息费用，项目实施后，可确保伽师县应急成品粮油储备工作顺利开展，在遇到突发灾害时能够及时提供质优量足的成品粮油供应保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②该项目实际工作内容为：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止2024年12月31日，项目预算安排资金11.59万元，资金到位11.59万元，已支付11.59万元，资金执行率100%，用于我县应急成品粮油储备即:300吨面粉，300吨大米和100吨食用油应急储备保管费和利息费用，项目实施后，可确保伽师县应急成品粮油储备工作顺利开展，在遇到突发灾害时能够及时提供质优量足的成品粮油供应保障。绩效目标与实际工作内容一致，两者具有相关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按照绩效目标完成数量指标、质量指标、时效指标、成本指标，用于我县应急成品粮油储备即:300吨面粉，300吨大米和100吨食用油应急储备保管费和利息费用，项目实施后，可确保伽师县应急成品粮油储备工作顺利开展，在遇到突发灾害时能够及时提供质优量足的成品粮油供应保障。通过该项目的实施能够保障财政系统的安全以及财务工作的正常开展，预期产出效益和效果符合正常的业绩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④该项目批复的预算金额为11.59万元，《项目支出绩效目标表》中预算金额为11.59万元，预算确定的项目资金与预算确定的项目投资额相匹配。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⑤本单位制定了实施方案，明确了总体思路及目标、并对任务进行了详细分解，对目标进行了细化，根据评分标准，该指标不扣分，得3分。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经检查我单位年初设置的《项目支出绩效目标表》，得出如下结论：本项目已将年度绩效目标进行细化为绩效指标体系，共设置一级指标4个，二级指标6个，三级指标8个，定量指标6个，定性指标2个，指标量化率为75%，量化率达70.0%以上，将项目绩效目标细化分解为具体的绩效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绩效目标申报表》中，数量指标指标值为储备物资保管天数365天、储备物资数量700吨，三级指标的年度指标值与年度绩效目标中任务数一致，已设置时效指标“项目资金支付完成时间2024年12月25日”。已设置的绩效目标具备明确性、可衡量性、可实现性、相关性、时限性。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（5）预算编制科学性：本伽师县2024年应急成品粮油储备代储费项目，即预算编制较科学且经过论证；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申请内容为用于储备物资保管天数365天、储备物资数量700吨，项目实际内容为储备物资保管天数365天、储备物资数量700吨，预算申请与《伽师县2024年县级应急成品粮油储备代储费项目实施方案》中涉及的项目内容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申请资金11.59万元，我单位在预算申请中严格按照项目实施内容及测算标准进行核算，其中：储备物资利息费用45894.14元、物资保管费用70000元。预算确定资金量与实际工作任务相匹配。本项目预算额度测算依据充分，严格按照标准编制，预算确定资金量与实际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本项目实际分配资金以《关于申请2024年县级应急成品粮油储备代储费项目运行资金的报告》和《伽师县2024年县级应急成品粮油储备代储费项目实施方案》为依据进行资金分配，预算资金分配依据充分。根据伽财预〔2024〕001号文件，本项目实际到位资金11.59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（二）项目过程情况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本项目预算资金为11.59万元，其中：财政安排资金11.59万元，其他资金0万元，实际到位资金11.59万元，资金到位率=100%；通过分析可知，该项目财政资金足额拨付到位，能够及时足额支付给实施单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（2）预算执行率：本项目实际支出资金11.59万元，预算执行率=（11.59/11.59）×100.0%=100%；通过分析可知，该项目预算编制较为详细，项目资金支出总体能够按照预算执行，根据评分标准，该指标不扣分，得3分。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通过检查项目资金申请文件、国库支付凭证等财务资料，得出本项目资金支出符合国家财经法规、《政府会计制度》《伽师县发展和改革委员会单位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（4）管理制度健全性：我单位已制定《伽师县发展和改革委员会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管理办法》《伽师县发展和改革委员会收支业务管理制度》《政府采购业务管理制度》，相关制度均符合行政事业单位内控管理要求，财务和业务管理制度合法、合规、完整，本项目执行符合上述制度规定。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①该项目的实施符合《伽师县发展和改革委员会单位管理办法》《伽师县发展和改革委员会项目管理制度》《政府采购业务管理制度》</w:t>
      </w:r>
      <w:r>
        <w:rPr>
          <w:rStyle w:val="19"/>
          <w:rFonts w:hint="eastAsia" w:ascii="仿宋" w:hAnsi="仿宋" w:eastAsia="仿宋" w:cs="仿宋"/>
          <w:b w:val="0"/>
          <w:bCs w:val="0"/>
          <w:spacing w:val="-4"/>
          <w:sz w:val="32"/>
          <w:szCs w:val="32"/>
          <w:lang w:eastAsia="zh-CN"/>
        </w:rPr>
        <w:t>《中华人民共和国合同法》</w:t>
      </w:r>
      <w:r>
        <w:rPr>
          <w:rStyle w:val="19"/>
          <w:rFonts w:hint="eastAsia" w:ascii="仿宋" w:hAnsi="仿宋" w:eastAsia="仿宋" w:cs="仿宋"/>
          <w:b w:val="0"/>
          <w:bCs w:val="0"/>
          <w:spacing w:val="-4"/>
          <w:sz w:val="32"/>
          <w:szCs w:val="32"/>
        </w:rPr>
        <w:t>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②经现场查证项目合同书、验收评审表、财务支付凭证等资料齐全并及时归档。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③该项目实施过程中不存在调整事项。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伽师县2024年应急成品粮油储备代储费项目工作领导小组，由阿布来提·艾合麦提任组长，负责全盘工作；董力熊任副组长，负责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组员包括：阿依夏木·艾买提、龙婷，主要负责资料审核等工作。根据评分标准，该指标不扣分，得5分。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（三）项目产出情况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项目产出类指标包括产出数量、产出质量、产出时效、产出成本四方面的内容，由4个三级指标构成，权重分为45分，实际得分43.33分，得分率为96.28%。</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储备物资保管天数指标，预期指标值为365天，实际完成值为243天，指标完成率为66.57%，根据评分标准，该指标得3.33分。偏差原因：截至8月底，项目已实施完成，但储备物资保管天数243天，因此产生偏差，改进措施：计划年底完成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储备物资数量指标，预期指标值为大于等于700吨，实际完成值为700吨，指标完成率为100%，与预期目标一致，根据评分标准，该指标不扣分，得5分。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合计得8.33分。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储备物资质量完好率指标，预期指标值为100%，实际完成值为100%，指标完成率为100%，与预期目标一致，根据评分标准，该指标不扣分，得10分。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该项目资金支付完成时间指标，预期指标值为2024年12月25日，实际完成值为2024年8月20日，指标完成率为100%，与预期目标一致，根据评分标准，该指标不扣分，得10分。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储备物资利息费用指标，预期指标值为小于等于4.589414万元，实际完成值为4.589414万元，指标完成率为100%，项目经费都能</w:t>
      </w:r>
      <w:r>
        <w:rPr>
          <w:rStyle w:val="19"/>
          <w:rFonts w:hint="eastAsia" w:ascii="仿宋" w:hAnsi="仿宋" w:eastAsia="仿宋" w:cs="仿宋"/>
          <w:b w:val="0"/>
          <w:bCs w:val="0"/>
          <w:spacing w:val="-4"/>
          <w:sz w:val="32"/>
          <w:szCs w:val="32"/>
          <w:lang w:eastAsia="zh-CN"/>
        </w:rPr>
        <w:t>控制在绩效目标</w:t>
      </w:r>
      <w:r>
        <w:rPr>
          <w:rStyle w:val="19"/>
          <w:rFonts w:hint="eastAsia" w:ascii="仿宋" w:hAnsi="仿宋" w:eastAsia="仿宋" w:cs="仿宋"/>
          <w:b w:val="0"/>
          <w:bCs w:val="0"/>
          <w:spacing w:val="-4"/>
          <w:sz w:val="32"/>
          <w:szCs w:val="32"/>
        </w:rPr>
        <w:t>范围内，根据评分标准，该指标不扣分，得7分。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物资保管费用指标，预期指标值为小于等于7万元，实际完成值为7万元，指标完成率为100%，项目经费都能</w:t>
      </w:r>
      <w:r>
        <w:rPr>
          <w:rStyle w:val="19"/>
          <w:rFonts w:hint="eastAsia" w:ascii="仿宋" w:hAnsi="仿宋" w:eastAsia="仿宋" w:cs="仿宋"/>
          <w:b w:val="0"/>
          <w:bCs w:val="0"/>
          <w:spacing w:val="-4"/>
          <w:sz w:val="32"/>
          <w:szCs w:val="32"/>
          <w:lang w:eastAsia="zh-CN"/>
        </w:rPr>
        <w:t>控制在绩效目标</w:t>
      </w:r>
      <w:r>
        <w:rPr>
          <w:rStyle w:val="19"/>
          <w:rFonts w:hint="eastAsia" w:ascii="仿宋" w:hAnsi="仿宋" w:eastAsia="仿宋" w:cs="仿宋"/>
          <w:b w:val="0"/>
          <w:bCs w:val="0"/>
          <w:spacing w:val="-4"/>
          <w:sz w:val="32"/>
          <w:szCs w:val="32"/>
        </w:rPr>
        <w:t>范围内，根据评分标准，该指标不扣分，得8分。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（四）项目效益情况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有效调节供求、稳固粮食市场指标，该指标预期指标值为有效调节供求、稳固粮食市场，实际完成值为有效调节供求、稳固粮食市场，指标完成率为100%，与预期指标一致，根据评分标准，该指标不扣分，得10分。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（2）对于“经济效益指标”：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该项目不涉及该指标。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（3）对于“生态效益指标”：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该项目不涉及该指标。</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项目满意度由1个三级指标构成，权重分为10分，实际得分10分，得分率为100%。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满意度指标分析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对于“满意度指标：当地居民满意度，该指标预期指标值为大于等于95%，实际完成值为95%，指标完成率为100%，与预期目标一致，根据评分标准，该指标不扣分,得10分。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伽师县2024年县级应急成品粮油储备代储费项目预算11.589414万元，到位11.589414万元，实际支出11.589414万元，预算执行率为100%，项目绩效指标总体完成率为96.5%，偏差率3.5%。偏差原因：截至8月监控，项目已实施完成，但储备物资保管天数243天，因此产生偏差，改进措施：计划年底完成指标。</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通过预算绩效管理，取得了较好的经验。本项目实施效果较好的原因主要是管理制度完善，责任落实到位，跟踪考核机制完善且运行有效，在项目实施过程中创新管理办法，成立项目</w:t>
      </w:r>
      <w:r>
        <w:rPr>
          <w:rStyle w:val="19"/>
          <w:rFonts w:hint="eastAsia" w:ascii="仿宋" w:hAnsi="仿宋" w:eastAsia="仿宋" w:cs="仿宋"/>
          <w:b w:val="0"/>
          <w:bCs w:val="0"/>
          <w:spacing w:val="-4"/>
          <w:sz w:val="32"/>
          <w:szCs w:val="32"/>
          <w:lang w:eastAsia="zh-CN"/>
        </w:rPr>
        <w:t>监督小组</w:t>
      </w:r>
      <w:r>
        <w:rPr>
          <w:rStyle w:val="19"/>
          <w:rFonts w:hint="eastAsia" w:ascii="仿宋" w:hAnsi="仿宋" w:eastAsia="仿宋" w:cs="仿宋"/>
          <w:b w:val="0"/>
          <w:bCs w:val="0"/>
          <w:spacing w:val="-4"/>
          <w:sz w:val="32"/>
          <w:szCs w:val="32"/>
        </w:rPr>
        <w:t>，对资金使用</w:t>
      </w:r>
      <w:r>
        <w:rPr>
          <w:rStyle w:val="19"/>
          <w:rFonts w:hint="eastAsia" w:ascii="仿宋" w:hAnsi="仿宋" w:eastAsia="仿宋" w:cs="仿宋"/>
          <w:b w:val="0"/>
          <w:bCs w:val="0"/>
          <w:spacing w:val="-4"/>
          <w:sz w:val="32"/>
          <w:szCs w:val="32"/>
          <w:lang w:eastAsia="zh-CN"/>
        </w:rPr>
        <w:t>过程实行监管</w:t>
      </w:r>
      <w:r>
        <w:rPr>
          <w:rStyle w:val="19"/>
          <w:rFonts w:hint="eastAsia" w:ascii="仿宋" w:hAnsi="仿宋" w:eastAsia="仿宋" w:cs="仿宋"/>
          <w:b w:val="0"/>
          <w:bCs w:val="0"/>
          <w:spacing w:val="-4"/>
          <w:sz w:val="32"/>
          <w:szCs w:val="32"/>
        </w:rPr>
        <w:t>，及时发现存在的问题及薄弱环节，督促落实整改计划和措施，确保资金安全，合法使用，保证项目能够及时准确高效的完成。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通过预算绩效管理，发现了工作中存在的不足，比如本单位工作人员能力不够高，需要进一步加强业务能力。</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健全和完善财务管理制度，创新管理手段，按照财政支出绩效管理的要求，建立科学的财政和资金效益考评制度体系，不断提高财政使用管理的水平和效率。</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0B5475BA"/>
    <w:rsid w:val="4DFC7086"/>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3fcdea-6da7-4bd2-a6e2-3cb2b8569f2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4</TotalTime>
  <ScaleCrop>false</ScaleCrop>
  <LinksUpToDate>false</LinksUpToDate>
  <CharactersWithSpaces>652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Admin</cp:lastModifiedBy>
  <cp:lastPrinted>2018-12-31T10:56:00Z</cp:lastPrinted>
  <dcterms:modified xsi:type="dcterms:W3CDTF">2025-10-20T09:40:36Z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299A846E7742483FADE25949A45A48D3_12</vt:lpwstr>
  </property>
</Properties>
</file>