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伽师县司法局2024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(一)承担全面依法治县重大问题的政策研究，协调有关方面提出全面依法治县中长期规划建议，负责有关重大决策部署督查工作。</w:t>
      </w:r>
    </w:p>
    <w:p>
      <w:pPr>
        <w:spacing w:line="580" w:lineRule="exact"/>
        <w:ind w:firstLine="640"/>
        <w:jc w:val="both"/>
      </w:pPr>
      <w:r>
        <w:rPr>
          <w:rFonts w:ascii="仿宋_GB2312" w:hAnsi="仿宋_GB2312" w:eastAsia="仿宋_GB2312"/>
          <w:sz w:val="32"/>
        </w:rPr>
        <w:t>(二)承办上级法律法规、规章草案征求意见建议的工作；负责协调实施政府规章中的有关争议和问题；负责行政规范性文件合法性审核、备案工作；组织开展政府规范性文件清理工作。</w:t>
      </w:r>
    </w:p>
    <w:p>
      <w:pPr>
        <w:spacing w:line="580" w:lineRule="exact"/>
        <w:ind w:firstLine="640"/>
        <w:jc w:val="both"/>
      </w:pPr>
      <w:r>
        <w:rPr>
          <w:rFonts w:ascii="仿宋_GB2312" w:hAnsi="仿宋_GB2312" w:eastAsia="仿宋_GB2312"/>
          <w:sz w:val="32"/>
        </w:rPr>
        <w:t>(三)统筹推进法治政府建设的责任。指导、监督政府各部门依法行政工作,推进行政执法监督管理、综合协调工作，严格规范公正文明执法；指导、监督全县行政复议和行政应诉工作。</w:t>
      </w:r>
    </w:p>
    <w:p>
      <w:pPr>
        <w:spacing w:line="580" w:lineRule="exact"/>
        <w:ind w:firstLine="640"/>
        <w:jc w:val="both"/>
      </w:pPr>
      <w:r>
        <w:rPr>
          <w:rFonts w:ascii="仿宋_GB2312" w:hAnsi="仿宋_GB2312" w:eastAsia="仿宋_GB2312"/>
          <w:sz w:val="32"/>
        </w:rPr>
        <w:t>(四)拟订伽师县法治宣传教育规划，组织实施普法宣传工作，指导各乡(镇)、各行业的依法治理工作；推动人民参与和促进法治建设；指导依法治理和法治创建工作；负责人民监督员选任管理工作；指导人民调解、行政调解、人民陪审员选任工作，指导司法所建设；负责促进和谐预防犯罪宣传教育工作。</w:t>
      </w:r>
    </w:p>
    <w:p>
      <w:pPr>
        <w:spacing w:line="580" w:lineRule="exact"/>
        <w:ind w:firstLine="640"/>
        <w:jc w:val="both"/>
      </w:pPr>
      <w:r>
        <w:rPr>
          <w:rFonts w:ascii="仿宋_GB2312" w:hAnsi="仿宋_GB2312" w:eastAsia="仿宋_GB2312"/>
          <w:sz w:val="32"/>
        </w:rPr>
        <w:t>(五)指导、监督社区矫正工作。</w:t>
      </w:r>
    </w:p>
    <w:p>
      <w:pPr>
        <w:spacing w:line="580" w:lineRule="exact"/>
        <w:ind w:firstLine="640"/>
        <w:jc w:val="both"/>
      </w:pPr>
      <w:r>
        <w:rPr>
          <w:rFonts w:ascii="仿宋_GB2312" w:hAnsi="仿宋_GB2312" w:eastAsia="仿宋_GB2312"/>
          <w:sz w:val="32"/>
        </w:rPr>
        <w:t>(六)指导、监督律师、法律援助、司法鉴定、基层法律服务管理工作。</w:t>
      </w:r>
    </w:p>
    <w:p>
      <w:pPr>
        <w:spacing w:line="580" w:lineRule="exact"/>
        <w:ind w:firstLine="640"/>
        <w:jc w:val="both"/>
      </w:pPr>
      <w:r>
        <w:rPr>
          <w:rFonts w:ascii="仿宋_GB2312" w:hAnsi="仿宋_GB2312" w:eastAsia="仿宋_GB2312"/>
          <w:sz w:val="32"/>
        </w:rPr>
        <w:t>(七)配合开展国家统一法律职业资格考试相关工作。</w:t>
      </w:r>
    </w:p>
    <w:p>
      <w:pPr>
        <w:spacing w:line="580" w:lineRule="exact"/>
        <w:ind w:firstLine="640"/>
        <w:jc w:val="both"/>
      </w:pPr>
      <w:r>
        <w:rPr>
          <w:rFonts w:ascii="仿宋_GB2312" w:hAnsi="仿宋_GB2312" w:eastAsia="仿宋_GB2312"/>
          <w:sz w:val="32"/>
        </w:rPr>
        <w:t>(八)指导全县司法行政系统党的建设、队伍建设和思想政治工作；指导全县司法行政干部的业务培训工作。</w:t>
      </w:r>
    </w:p>
    <w:p>
      <w:pPr>
        <w:spacing w:line="580" w:lineRule="exact"/>
        <w:ind w:firstLine="640"/>
        <w:jc w:val="both"/>
      </w:pPr>
      <w:r>
        <w:rPr>
          <w:rFonts w:ascii="仿宋_GB2312" w:hAnsi="仿宋_GB2312" w:eastAsia="仿宋_GB2312"/>
          <w:sz w:val="32"/>
        </w:rPr>
        <w:t>(九)负责本部门服装和警车管理工作，指导、监督本系统财务、装备、设施、场所等保障工作。</w:t>
      </w:r>
    </w:p>
    <w:p>
      <w:pPr>
        <w:spacing w:line="580" w:lineRule="exact"/>
        <w:ind w:firstLine="640"/>
        <w:jc w:val="both"/>
      </w:pPr>
      <w:r>
        <w:rPr>
          <w:rFonts w:ascii="仿宋_GB2312" w:hAnsi="仿宋_GB2312" w:eastAsia="仿宋_GB2312"/>
          <w:sz w:val="32"/>
        </w:rPr>
        <w:t>(十)参与社会治安综合治理、平安创建等工作。</w:t>
      </w:r>
    </w:p>
    <w:p>
      <w:pPr>
        <w:spacing w:line="580" w:lineRule="exact"/>
        <w:ind w:firstLine="640"/>
        <w:jc w:val="both"/>
      </w:pPr>
      <w:r>
        <w:rPr>
          <w:rFonts w:ascii="仿宋_GB2312" w:hAnsi="仿宋_GB2312" w:eastAsia="仿宋_GB2312"/>
          <w:sz w:val="32"/>
        </w:rPr>
        <w:t>(十一)承办上级司法机关及县委、县人民政府交办的其他工作任务。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伽师县司法局2024年度，实有人数70人，其中：在职人员46人，增加4人；离休人员0人，增加0人；退休人员24人,增加2人。</w:t>
      </w:r>
    </w:p>
    <w:p>
      <w:pPr>
        <w:spacing w:line="580" w:lineRule="exact"/>
        <w:ind w:firstLine="640"/>
        <w:jc w:val="both"/>
      </w:pPr>
      <w:r>
        <w:rPr>
          <w:rFonts w:ascii="仿宋_GB2312" w:hAnsi="仿宋_GB2312" w:eastAsia="仿宋_GB2312"/>
          <w:sz w:val="32"/>
        </w:rPr>
        <w:t>本单位机构设置SM不予公开。</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2024年度收入总计1,129.17万元，</w:t>
      </w:r>
      <w:r>
        <w:rPr>
          <w:rFonts w:ascii="仿宋_GB2312" w:hAnsi="仿宋_GB2312" w:eastAsia="仿宋_GB2312"/>
          <w:b w:val="0"/>
          <w:sz w:val="32"/>
        </w:rPr>
        <w:t>其中：本年收入合计1,129.17万元，使用非财政拨款结余（含专用结余）0.00万元，年初结转和结余0.00万元。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2024年度支出总计1,129.17万元，</w:t>
      </w:r>
      <w:r>
        <w:rPr>
          <w:rFonts w:ascii="仿宋_GB2312" w:hAnsi="仿宋_GB2312" w:eastAsia="仿宋_GB2312"/>
          <w:b w:val="0"/>
          <w:sz w:val="32"/>
        </w:rPr>
        <w:t>其中：本年支出合计1,129.17万元，结余分配0.00万元，年末结转和结余0.00万元。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265.17万元，增长30.69%，主要原因是：本年在职人员增加，在职人员工资、社保、公积金调增，人员经费增加。本年增加伽师县司法局2024年BJBS经费项目、司法局2024年办案业务经费及装备款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本年收入1,129.17万元，</w:t>
      </w:r>
      <w:r>
        <w:rPr>
          <w:rFonts w:ascii="仿宋_GB2312" w:hAnsi="仿宋_GB2312" w:eastAsia="仿宋_GB2312"/>
          <w:b w:val="0"/>
          <w:sz w:val="32"/>
        </w:rPr>
        <w:t>其中：财政拨款收入1,112.11万元，占98.49%；上级补助收入0.00万元，占0.00%；事业收入0.00万元，占0.00%；经营收入0.00万元，占0.00%；附属单位上缴收入0.00万元，占0.00%；其他收入17.07万元，占1.51%。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本年支出1,129.17万元，</w:t>
      </w:r>
      <w:r>
        <w:rPr>
          <w:rFonts w:ascii="仿宋_GB2312" w:hAnsi="仿宋_GB2312" w:eastAsia="仿宋_GB2312"/>
          <w:b w:val="0"/>
          <w:sz w:val="32"/>
        </w:rPr>
        <w:t>其中：基本支出806.00万元，占71.38%；项目支出323.18万元，占28.62%；上缴上级支出0.00万元，占0.00%；经营支出0.00万元，占0.00%；对附属单位补助支出0.00万元，占0.00%。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2024年度财政拨款收入总计1,112.11万元，</w:t>
      </w:r>
      <w:r>
        <w:rPr>
          <w:rFonts w:ascii="仿宋_GB2312" w:hAnsi="仿宋_GB2312" w:eastAsia="仿宋_GB2312"/>
          <w:b w:val="0"/>
          <w:sz w:val="32"/>
        </w:rPr>
        <w:t>其中：年初财政拨款结转和结余0.00万元，本年财政拨款收入1,112.11万元。</w:t>
      </w:r>
      <w:r>
        <w:rPr>
          <w:rFonts w:ascii="仿宋_GB2312" w:hAnsi="仿宋_GB2312" w:eastAsia="仿宋_GB2312"/>
          <w:b/>
          <w:sz w:val="32"/>
        </w:rPr>
        <w:t>财政拨款支出总计1,112.11万元，</w:t>
      </w:r>
      <w:r>
        <w:rPr>
          <w:rFonts w:ascii="仿宋_GB2312" w:hAnsi="仿宋_GB2312" w:eastAsia="仿宋_GB2312"/>
          <w:b w:val="0"/>
          <w:sz w:val="32"/>
        </w:rPr>
        <w:t>其中：年末财政拨款结转和结余0.00万元，本年财政拨款支出1,112.11万元。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301.31万元，增长37.16%，主要原因是：本年在职人员增加，在职人员工资、社保、公积金调增，人员经费增加。本年增加伽师县司法局2024年BJBS经费项目、司法局2024年办案业务经费及装备款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年初预算数972.04万元，决算数1,112.11万元，预决算差异率14.41%，主要原因是：年中追加人员工资、社保、公积金基数调增部分资金及伽师县司法局2024年BJBS经费项目，导致预决算存在差异。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2024年度一般公共预算财政拨款支出1,112.11万元，</w:t>
      </w:r>
      <w:r>
        <w:rPr>
          <w:rFonts w:ascii="仿宋_GB2312" w:hAnsi="仿宋_GB2312" w:eastAsia="仿宋_GB2312"/>
          <w:b w:val="0"/>
          <w:sz w:val="32"/>
        </w:rPr>
        <w:t>占本年支出合计的98.49%。</w:t>
      </w:r>
      <w:r>
        <w:rPr>
          <w:rFonts w:ascii="仿宋_GB2312" w:hAnsi="仿宋_GB2312" w:eastAsia="仿宋_GB2312"/>
          <w:b/>
          <w:sz w:val="32"/>
        </w:rPr>
        <w:t>与上年相比，</w:t>
      </w:r>
      <w:r>
        <w:rPr>
          <w:rFonts w:ascii="仿宋_GB2312" w:hAnsi="仿宋_GB2312" w:eastAsia="仿宋_GB2312"/>
          <w:b w:val="0"/>
          <w:sz w:val="32"/>
        </w:rPr>
        <w:t>增加301.31万元，增长37.16%，主要原因是：本年在职人员增加，</w:t>
      </w:r>
      <w:bookmarkStart w:id="0" w:name="_GoBack"/>
      <w:bookmarkEnd w:id="0"/>
      <w:r>
        <w:rPr>
          <w:rFonts w:ascii="仿宋_GB2312" w:hAnsi="仿宋_GB2312" w:eastAsia="仿宋_GB2312"/>
          <w:b w:val="0"/>
          <w:sz w:val="32"/>
        </w:rPr>
        <w:t>在职人员工资调增、社保、公积金基数调增，人员经费增加。本年增加伽师县司法局2024年BJBS经费项目、司法局2024年办案业务经费及装备款项目资金较上年增加。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年初预算数972.04万元，决算数1,112.11万元，预决算差异率14.41%，主要原因是：年中追加人员工资、社保、公积金基数调增部分资金及伽师县司法局2024年BJBS经费项目，导致预决算存在差异。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1.公共安全支出(类)918.00万元,占82.55%。</w:t>
      </w:r>
    </w:p>
    <w:p>
      <w:pPr>
        <w:spacing w:line="580" w:lineRule="exact"/>
        <w:ind w:firstLine="640"/>
        <w:jc w:val="both"/>
      </w:pPr>
      <w:r>
        <w:rPr>
          <w:rFonts w:ascii="仿宋_GB2312" w:hAnsi="仿宋_GB2312" w:eastAsia="仿宋_GB2312"/>
          <w:b w:val="0"/>
          <w:sz w:val="32"/>
        </w:rPr>
        <w:t>2.社会保障和就业支出(类)101.32万元,占9.11%。</w:t>
      </w:r>
    </w:p>
    <w:p>
      <w:pPr>
        <w:spacing w:line="580" w:lineRule="exact"/>
        <w:ind w:firstLine="640"/>
        <w:jc w:val="both"/>
      </w:pPr>
      <w:r>
        <w:rPr>
          <w:rFonts w:ascii="仿宋_GB2312" w:hAnsi="仿宋_GB2312" w:eastAsia="仿宋_GB2312"/>
          <w:b w:val="0"/>
          <w:sz w:val="32"/>
        </w:rPr>
        <w:t>3.卫生健康支出(类)36.02万元,占3.24%。</w:t>
      </w:r>
    </w:p>
    <w:p>
      <w:pPr>
        <w:spacing w:line="580" w:lineRule="exact"/>
        <w:ind w:firstLine="640"/>
        <w:jc w:val="both"/>
      </w:pPr>
      <w:r>
        <w:rPr>
          <w:rFonts w:ascii="仿宋_GB2312" w:hAnsi="仿宋_GB2312" w:eastAsia="仿宋_GB2312"/>
          <w:b w:val="0"/>
          <w:sz w:val="32"/>
        </w:rPr>
        <w:t>4.住房保障支出(类)56.77万元,占5.10%。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1.公共安全支出(类)司法(款)行政运行(项):支出决算数为611.88万元，比上年决算增加78.80万元，增长14.78%,主要原因是：本年新增在职人员，人员经费增加，导致经费较上年有所增加。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2.公共安全支出(类)司法(款)其他司法支出(项):支出决算数为306.11万元，比上年决算增加168.57万元，增长122.56%,主要原因是：本年增加伽师县司法局2024年BJBS经费项目，伽师县司法局2024年办案业务经费及装备款项目资金较上年增加。</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3.社会保障和就业支出(类)行政事业单位养老支出(款)行政单位离退休(项):支出决算数为32.57万元，比上年决算增加8.21万元，增长33.70%,主要原因是：本年退休人员增加2名，退休经费增加。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68.76万元，比上年决算增加20.42万元，增长42.24%,主要原因是：本年在职人员增加，养老保险缴费较上年增加。</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5.卫生健康支出(类)行政事业单位医疗(款)行政单位医疗(项):支出决算数为29.22万元，比上年决算增加8.68万元，增长42.26%,主要原因是：本年在职人员增加，医疗保险缴费支出增加。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6.卫生健康支出(类)行政事业单位医疗(款)公务员医疗补助(项):支出决算数为6.80万元，比上年决算增加2.21万元，增长48.15%,主要原因是：本年在职人员增加，公务员医疗补助缴费支出增加。</w:t>
      </w:r>
    </w:p>
    <w:p>
      <w:pPr>
        <w:spacing w:line="580" w:lineRule="exact"/>
        <w:ind w:firstLine="640"/>
        <w:jc w:val="both"/>
      </w:pPr>
      <w:r>
        <w:rPr>
          <w:rFonts w:ascii="仿宋_GB2312" w:hAnsi="仿宋_GB2312" w:eastAsia="仿宋_GB2312"/>
          <w:b w:val="0"/>
          <w:sz w:val="32"/>
        </w:rPr>
        <w:t>7.住房保障支出(类)住房改革支出(款)住房公积金(项):支出决算数为56.77万元，比上年决算增加14.42万元，增长34.05%,主要原因是：本年在职人员增加，住房公积金缴费支出增加。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2024年度一般公共预算财政拨款基本支出806.00万元，其中：</w:t>
      </w:r>
      <w:r>
        <w:rPr>
          <w:rFonts w:ascii="仿宋_GB2312" w:hAnsi="仿宋_GB2312" w:eastAsia="仿宋_GB2312"/>
          <w:b/>
          <w:sz w:val="32"/>
        </w:rPr>
        <w:t>人员经费773.61万元，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公用经费32.39万元，</w:t>
      </w:r>
      <w:r>
        <w:rPr>
          <w:rFonts w:ascii="仿宋_GB2312" w:hAnsi="仿宋_GB2312" w:eastAsia="仿宋_GB2312"/>
          <w:b w:val="0"/>
          <w:sz w:val="32"/>
        </w:rPr>
        <w:t>包括：办公费、水费、电费、邮电费、取暖费、差旅费、公务接待费。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2024年度财政拨款“三公”经费支出0.36万元，</w:t>
      </w:r>
      <w:r>
        <w:rPr>
          <w:rFonts w:ascii="仿宋_GB2312" w:hAnsi="仿宋_GB2312" w:eastAsia="仿宋_GB2312"/>
          <w:b w:val="0"/>
          <w:sz w:val="32"/>
        </w:rPr>
        <w:t>比上年增加0.08万元，增长28.57%，主要原因是：本年因业务需求，增加公务接待工作，导致公务接待费较上年增加。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0.36万元，占100.00%，比上年增加0.08万元，增长28.57%，主要原因是：本年因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15辆，与公务用车保有量差异原因是：单位业务用车，车辆费用未使用财政拨款公务用车运行维护费支付，由专项经费保障。</w:t>
      </w:r>
    </w:p>
    <w:p>
      <w:pPr>
        <w:spacing w:line="580" w:lineRule="exact"/>
        <w:ind w:firstLine="640"/>
        <w:jc w:val="both"/>
      </w:pPr>
      <w:r>
        <w:rPr>
          <w:rFonts w:ascii="仿宋_GB2312" w:hAnsi="仿宋_GB2312" w:eastAsia="仿宋_GB2312"/>
          <w:b w:val="0"/>
          <w:sz w:val="32"/>
        </w:rPr>
        <w:t>公务接待费0.36万元，开支内容包括因业务需求，开展日常检查活动，接待上级领导检查产生的就餐费。单位全年安排的国内公务接待6批次，75人次。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0.36万元，决算数0.36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0.36万元，决算数0.36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2024年度伽师县司法局（行政单位和参照公务员法管理事业单位）机关运行经费支出32.39万元，比上年增加19.92万元，增长159.74%，主要原因是：本年在职人员增加，办公费用增加，导致机关运行经费较上年增加。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2024年度政府采购支出总额55.61万元，其中：政府采购货物支出4.19万元、政府采购工程支出0.00万元、政府采购服务支出51.43万元。</w:t>
      </w:r>
    </w:p>
    <w:p>
      <w:pPr>
        <w:spacing w:line="580" w:lineRule="exact"/>
        <w:ind w:firstLine="640"/>
        <w:jc w:val="both"/>
      </w:pPr>
      <w:r>
        <w:rPr>
          <w:rFonts w:ascii="仿宋_GB2312" w:hAnsi="仿宋_GB2312" w:eastAsia="仿宋_GB2312"/>
          <w:b w:val="0"/>
          <w:sz w:val="32"/>
        </w:rPr>
        <w:t>授予中小企业合同金额51.41万元，占政府采购支出总额的92.45%，其中：授予小微企业合同金额51.19万元，占政府采购支出总额的92.05%。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2,960.46平方米，价值504.97万元。车辆15辆，价值175.42万元，其中：副部（省）级及以上领导用车0辆、主要负责人用车0辆、机要通信用车0辆、应急保障用车0辆、执法执勤用车5辆、特种专业技术用车0辆、离退休干部服务用车0辆、其他用车10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w:t>
      </w:r>
      <w:r>
        <w:rPr>
          <w:rFonts w:hint="eastAsia" w:ascii="仿宋_GB2312" w:hAnsi="仿宋_GB2312" w:eastAsia="仿宋_GB2312"/>
          <w:b w:val="0"/>
          <w:sz w:val="32"/>
        </w:rPr>
        <w:t>本单位2024年度预算绩效管理形成整体支出绩效自评表1个，全年预算总额1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129</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18万元，实际执行总额1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129</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18万元；</w:t>
      </w:r>
      <w:r>
        <w:rPr>
          <w:rFonts w:ascii="仿宋_GB2312" w:hAnsi="仿宋_GB2312" w:eastAsia="仿宋_GB2312"/>
          <w:b w:val="0"/>
          <w:sz w:val="32"/>
        </w:rPr>
        <w:t>本单位预算绩效评价项目3个，全年预算数415.20万元，全年执行数270.76万元。预算绩效管理取得的成效：本年度本单位项目绩效自评表不予公开。发现的问题及原因：本年度本单位项目绩效自评表不予公开。下一步改进措施：本年度本单位项目绩效自评表不予公开。</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本年度本单位整体绩效自评表不予公开。</w:t>
      </w:r>
    </w:p>
    <w:p>
      <w:pPr>
        <w:spacing w:line="580" w:lineRule="exact"/>
        <w:ind w:firstLine="640"/>
        <w:jc w:val="both"/>
      </w:pPr>
      <w:r>
        <w:rPr>
          <w:rFonts w:ascii="仿宋_GB2312" w:hAnsi="仿宋_GB2312" w:eastAsia="仿宋_GB2312"/>
          <w:b w:val="0"/>
          <w:sz w:val="32"/>
        </w:rPr>
        <w:t>本年本单位SM项目3个，全年预算数415.20万元，全年执行数270.76万元。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7C0949"/>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482E5B"/>
    <w:rsid w:val="67D111AB"/>
    <w:rsid w:val="68144FC3"/>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5714</Words>
  <Characters>6461</Characters>
  <Lines>0</Lines>
  <Paragraphs>0</Paragraphs>
  <TotalTime>2</TotalTime>
  <ScaleCrop>false</ScaleCrop>
  <LinksUpToDate>false</LinksUpToDate>
  <CharactersWithSpaces>6471</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2025-10-21T04:25:08Z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