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伽师县妇女联合会2024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（1）根据党的中心工作指导，指导全县各级妇联依据其《中华全国妇女联合会章程》和妇女代表大会决议，开展妇女儿童工作，联系团体会员并给予业务指导。</w:t>
      </w:r>
    </w:p>
    <w:p>
      <w:pPr>
        <w:spacing w:line="580" w:lineRule="exact"/>
        <w:ind w:firstLine="640"/>
        <w:jc w:val="both"/>
      </w:pPr>
      <w:r>
        <w:rPr>
          <w:rFonts w:ascii="仿宋_GB2312" w:hAnsi="仿宋_GB2312" w:eastAsia="仿宋_GB2312"/>
          <w:sz w:val="32"/>
        </w:rPr>
        <w:t>（2）代表妇女参与国家和社会事务的民主管理、民主监督，促进妇女参政议政；参与研究制定有关妇女儿童工作和妇女权益的政策，维护妇女儿童的合法权益。</w:t>
      </w:r>
    </w:p>
    <w:p>
      <w:pPr>
        <w:spacing w:line="580" w:lineRule="exact"/>
        <w:ind w:firstLine="640"/>
        <w:jc w:val="both"/>
      </w:pPr>
      <w:r>
        <w:rPr>
          <w:rFonts w:ascii="仿宋_GB2312" w:hAnsi="仿宋_GB2312" w:eastAsia="仿宋_GB2312"/>
          <w:sz w:val="32"/>
        </w:rPr>
        <w:t>（3）加强妇女组织建设，造就一支符合“四化”要求的妇女干部队伍，促进妇女参政议政，建立妇女优秀人才库，输送优秀妇女干部的基地，协助妇女干部培养选拔工作，发现、推荐、运输优秀妇女人才。</w:t>
      </w:r>
    </w:p>
    <w:p>
      <w:pPr>
        <w:spacing w:line="580" w:lineRule="exact"/>
        <w:ind w:firstLine="640"/>
        <w:jc w:val="both"/>
      </w:pPr>
      <w:r>
        <w:rPr>
          <w:rFonts w:ascii="仿宋_GB2312" w:hAnsi="仿宋_GB2312" w:eastAsia="仿宋_GB2312"/>
          <w:sz w:val="32"/>
        </w:rPr>
        <w:t>（4）宣传马克思主义妇女观和男女平等基本国策；指导全县各级妇联的宣传舆论工作，开展“四有”、“四有”、“四自”教育，加强妇女思想政治工作，全面提高妇女的综合素质和竞争能力，促进妇女人才成长；开展“三八”红旗竞赛活动，宣传表彰各行各业妇女先进典型；开展妇女问题理论研究。</w:t>
      </w:r>
    </w:p>
    <w:p>
      <w:pPr>
        <w:spacing w:line="580" w:lineRule="exact"/>
        <w:ind w:firstLine="640"/>
        <w:jc w:val="both"/>
      </w:pPr>
      <w:r>
        <w:rPr>
          <w:rFonts w:ascii="仿宋_GB2312" w:hAnsi="仿宋_GB2312" w:eastAsia="仿宋_GB2312"/>
          <w:sz w:val="32"/>
        </w:rPr>
        <w:t>（5）调查研究我县妇女和儿童的情况、问题，及时向县委、县政府反映并提出建议。加强与社会各界的联系，协调和推动社会各界为妇女儿童办实事、办好事。</w:t>
      </w:r>
    </w:p>
    <w:p>
      <w:pPr>
        <w:spacing w:line="580" w:lineRule="exact"/>
        <w:ind w:firstLine="640"/>
        <w:jc w:val="both"/>
      </w:pPr>
      <w:r>
        <w:rPr>
          <w:rFonts w:ascii="仿宋_GB2312" w:hAnsi="仿宋_GB2312" w:eastAsia="仿宋_GB2312"/>
          <w:sz w:val="32"/>
        </w:rPr>
        <w:t>（6）团结、动员</w:t>
      </w:r>
      <w:r>
        <w:rPr>
          <w:rFonts w:hint="eastAsia" w:ascii="仿宋_GB2312" w:hAnsi="仿宋_GB2312" w:eastAsia="仿宋_GB2312"/>
          <w:sz w:val="32"/>
          <w:lang w:eastAsia="zh-CN"/>
        </w:rPr>
        <w:t>优秀</w:t>
      </w:r>
      <w:r>
        <w:rPr>
          <w:rFonts w:ascii="仿宋_GB2312" w:hAnsi="仿宋_GB2312" w:eastAsia="仿宋_GB2312"/>
          <w:sz w:val="32"/>
        </w:rPr>
        <w:t>妇女带领全县妇女积极投身两个文明建设，努力推动“双学双比”、“巾帼建功”和“文明家庭”三项主题活动的深入开展，促进经济发展和社会全面进步。</w:t>
      </w:r>
    </w:p>
    <w:p>
      <w:pPr>
        <w:spacing w:line="580" w:lineRule="exact"/>
        <w:ind w:firstLine="640"/>
        <w:jc w:val="both"/>
      </w:pPr>
      <w:r>
        <w:rPr>
          <w:rFonts w:ascii="仿宋_GB2312" w:hAnsi="仿宋_GB2312" w:eastAsia="仿宋_GB2312"/>
          <w:sz w:val="32"/>
        </w:rPr>
        <w:t>（7）教育。引导广大妇女增强自尊、自信、自立、自强精神，指导全县各级妇女组织的宣传教育工作；积极开展全县各行各业妇女竞赛评选活动；表彰先进妇女，开展妇女职业技术培训和多层次的妇女干部培训，全面提高妇女素质。促进妇女人才成长。</w:t>
      </w:r>
    </w:p>
    <w:p>
      <w:pPr>
        <w:spacing w:line="580" w:lineRule="exact"/>
        <w:ind w:firstLine="640"/>
        <w:jc w:val="both"/>
      </w:pPr>
      <w:r>
        <w:rPr>
          <w:rFonts w:ascii="仿宋_GB2312" w:hAnsi="仿宋_GB2312" w:eastAsia="仿宋_GB2312"/>
          <w:sz w:val="32"/>
        </w:rPr>
        <w:t>（8）加强与社会各界、各民主党派和民族宗教、社会团体妇女的联系；积极开展各地妇女、妇女组织的联络、联谊；加强对团体会员的联系和业务指导。</w:t>
      </w:r>
    </w:p>
    <w:p>
      <w:pPr>
        <w:spacing w:line="580" w:lineRule="exact"/>
        <w:ind w:firstLine="640"/>
        <w:jc w:val="both"/>
      </w:pPr>
      <w:r>
        <w:rPr>
          <w:rFonts w:ascii="仿宋_GB2312" w:hAnsi="仿宋_GB2312" w:eastAsia="仿宋_GB2312"/>
          <w:sz w:val="32"/>
        </w:rPr>
        <w:t>（9）承担县妇女儿童工作委员会办公室的日常工作事务，承办县委</w:t>
      </w:r>
      <w:r>
        <w:rPr>
          <w:rFonts w:hint="eastAsia" w:ascii="仿宋_GB2312" w:hAnsi="仿宋_GB2312" w:eastAsia="仿宋_GB2312"/>
          <w:sz w:val="32"/>
          <w:lang w:eastAsia="zh-CN"/>
        </w:rPr>
        <w:t>、</w:t>
      </w:r>
      <w:r>
        <w:rPr>
          <w:rFonts w:ascii="仿宋_GB2312" w:hAnsi="仿宋_GB2312" w:eastAsia="仿宋_GB2312"/>
          <w:sz w:val="32"/>
        </w:rPr>
        <w:t>县政府交办的各项有关工作业务。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伽师县妇女联合会2024年度，实有人数10人，其中：在职人员7人，增加0人；离休人员0人，增加0人；退休人员3人,增加0人。</w:t>
      </w:r>
    </w:p>
    <w:p>
      <w:pPr>
        <w:spacing w:line="580" w:lineRule="exact"/>
        <w:ind w:firstLine="640"/>
        <w:jc w:val="both"/>
      </w:pPr>
      <w:r>
        <w:rPr>
          <w:rFonts w:ascii="仿宋_GB2312" w:hAnsi="仿宋_GB2312" w:eastAsia="仿宋_GB2312"/>
          <w:sz w:val="32"/>
        </w:rPr>
        <w:t>伽师县妇女联合会无下属预算单位，下设1个科室，分别是：办公室。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2024年度收入总计301.51万元，</w:t>
      </w:r>
      <w:r>
        <w:rPr>
          <w:rFonts w:ascii="仿宋_GB2312" w:hAnsi="仿宋_GB2312" w:eastAsia="仿宋_GB2312"/>
          <w:b w:val="0"/>
          <w:sz w:val="32"/>
        </w:rPr>
        <w:t>其中：本年收入合计301.51万元，使用非财政拨款结余（含专用结余）0.00万元，年初结转和结余0.00万元。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2024年度支出总计301.51万元，</w:t>
      </w:r>
      <w:r>
        <w:rPr>
          <w:rFonts w:ascii="仿宋_GB2312" w:hAnsi="仿宋_GB2312" w:eastAsia="仿宋_GB2312"/>
          <w:b w:val="0"/>
          <w:sz w:val="32"/>
        </w:rPr>
        <w:t>其中：本年支出合计301.51万元，结余分配0.00万元，年末结转和结余0.00万元。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收入支出总体与上年相比，增加118.57万元，增长64.81%，主要原因是：本年在职人员工资调增，基础绩效及艰苦边远补助调增，人员经费增加；增</w:t>
      </w:r>
      <w:r>
        <w:rPr>
          <w:rFonts w:hint="eastAsia" w:ascii="仿宋_GB2312" w:hAnsi="仿宋_GB2312" w:eastAsia="仿宋_GB2312"/>
          <w:b w:val="0"/>
          <w:sz w:val="32"/>
          <w:lang w:eastAsia="zh-CN"/>
        </w:rPr>
        <w:t>进</w:t>
      </w:r>
      <w:r>
        <w:rPr>
          <w:rFonts w:ascii="仿宋_GB2312" w:hAnsi="仿宋_GB2312" w:eastAsia="仿宋_GB2312"/>
          <w:b w:val="0"/>
          <w:sz w:val="32"/>
        </w:rPr>
        <w:t>民族团结交流活动项目经费，导致经费较上年增加。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本年收入301.51万元，</w:t>
      </w:r>
      <w:r>
        <w:rPr>
          <w:rFonts w:ascii="仿宋_GB2312" w:hAnsi="仿宋_GB2312" w:eastAsia="仿宋_GB2312"/>
          <w:b w:val="0"/>
          <w:sz w:val="32"/>
        </w:rPr>
        <w:t>其中：财政拨款收入139.62万元，占46.31%；上级补助收入0.00万元，占0.00%；事业收入0.00万元，占0.00%；经营收入0.00万元，占0.00%；附属单位上缴收入0.00万元，占0.00%；其他收入161.89万元，占53.69%。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本年支出301.51万元，</w:t>
      </w:r>
      <w:r>
        <w:rPr>
          <w:rFonts w:ascii="仿宋_GB2312" w:hAnsi="仿宋_GB2312" w:eastAsia="仿宋_GB2312"/>
          <w:b w:val="0"/>
          <w:sz w:val="32"/>
        </w:rPr>
        <w:t>其中：基本支出136.62万元，占45.31%；项目支出164.89万元，占54.69%；上缴上级支出0.00万元，占0.00%；经营支出0.00万元，占0.00%；对附属单位补助支出0.00万元，占0.00%。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2024年度财政拨款收入总计139.62万元，</w:t>
      </w:r>
      <w:r>
        <w:rPr>
          <w:rFonts w:ascii="仿宋_GB2312" w:hAnsi="仿宋_GB2312" w:eastAsia="仿宋_GB2312"/>
          <w:b w:val="0"/>
          <w:sz w:val="32"/>
        </w:rPr>
        <w:t>其中：年初财政拨款结转和结余0.00万元，本年财政拨款收入139.62万元。</w:t>
      </w:r>
      <w:r>
        <w:rPr>
          <w:rFonts w:ascii="仿宋_GB2312" w:hAnsi="仿宋_GB2312" w:eastAsia="仿宋_GB2312"/>
          <w:b/>
          <w:sz w:val="32"/>
        </w:rPr>
        <w:t>财政拨款支出总计139.62万元，</w:t>
      </w:r>
      <w:r>
        <w:rPr>
          <w:rFonts w:ascii="仿宋_GB2312" w:hAnsi="仿宋_GB2312" w:eastAsia="仿宋_GB2312"/>
          <w:b w:val="0"/>
          <w:sz w:val="32"/>
        </w:rPr>
        <w:t>其中：年末财政拨款结转和结余0.00万元，本年财政拨款支出139.62万元。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增加19.66万元，增长16.39%，主要原因是：本年在职人员工资调增，社保、公积金基数调增，人员经费增加。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年初预算数134.56万元，决算数139.62万元，预决算差异率3.76%，主要原因是：年中追加人员工资、社保、公积金基数调增部分资金，导致预决算存在差异。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2024年度一般公共预算财政拨款支出139.62万元，</w:t>
      </w:r>
      <w:r>
        <w:rPr>
          <w:rFonts w:ascii="仿宋_GB2312" w:hAnsi="仿宋_GB2312" w:eastAsia="仿宋_GB2312"/>
          <w:b w:val="0"/>
          <w:sz w:val="32"/>
        </w:rPr>
        <w:t>占本年支出合计的46.31%。</w:t>
      </w:r>
      <w:r>
        <w:rPr>
          <w:rFonts w:ascii="仿宋_GB2312" w:hAnsi="仿宋_GB2312" w:eastAsia="仿宋_GB2312"/>
          <w:b/>
          <w:sz w:val="32"/>
        </w:rPr>
        <w:t>与上年相比，</w:t>
      </w:r>
      <w:r>
        <w:rPr>
          <w:rFonts w:ascii="仿宋_GB2312" w:hAnsi="仿宋_GB2312" w:eastAsia="仿宋_GB2312"/>
          <w:b w:val="0"/>
          <w:sz w:val="32"/>
        </w:rPr>
        <w:t>增加19.66万元，增长16.39%，主要原因是：本年在职人员工资调增，社保、公积金基数调增，人员经费增加。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年初预算数134.56万元，决算数139.62万元，预决算差异率3.76%，主要原因是：年中追加人员工资、社保、公积金基数调增部分资金，导致预决算存在差异。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1.一般公共服务支出(类)106.37万元,占76.19%。</w:t>
      </w:r>
    </w:p>
    <w:p>
      <w:pPr>
        <w:spacing w:line="580" w:lineRule="exact"/>
        <w:ind w:firstLine="640"/>
        <w:jc w:val="both"/>
      </w:pPr>
      <w:r>
        <w:rPr>
          <w:rFonts w:ascii="仿宋_GB2312" w:hAnsi="仿宋_GB2312" w:eastAsia="仿宋_GB2312"/>
          <w:b w:val="0"/>
          <w:sz w:val="32"/>
        </w:rPr>
        <w:t>2.社会保障和就业支出(类)16.65万元,占11.93%。</w:t>
      </w:r>
    </w:p>
    <w:p>
      <w:pPr>
        <w:spacing w:line="580" w:lineRule="exact"/>
        <w:ind w:firstLine="640"/>
        <w:jc w:val="both"/>
      </w:pPr>
      <w:r>
        <w:rPr>
          <w:rFonts w:ascii="仿宋_GB2312" w:hAnsi="仿宋_GB2312" w:eastAsia="仿宋_GB2312"/>
          <w:b w:val="0"/>
          <w:sz w:val="32"/>
        </w:rPr>
        <w:t>3.卫生健康支出(类)6.56万元,占4.70%。</w:t>
      </w:r>
    </w:p>
    <w:p>
      <w:pPr>
        <w:spacing w:line="580" w:lineRule="exact"/>
        <w:ind w:firstLine="640"/>
        <w:jc w:val="both"/>
      </w:pPr>
      <w:r>
        <w:rPr>
          <w:rFonts w:ascii="仿宋_GB2312" w:hAnsi="仿宋_GB2312" w:eastAsia="仿宋_GB2312"/>
          <w:b w:val="0"/>
          <w:sz w:val="32"/>
        </w:rPr>
        <w:t>4.住房保障支出(类)10.04万元,占7.19%。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1.一般公共服务支出(类)群众团体事务(款)行政运行(项):支出决算数为103.37万元，比上年决算增加10.16万元，增长10.90%,主要原因是：本年在职人员工资调增，基础绩效及艰苦边远补助调增，人员经费增加。</w:t>
      </w:r>
    </w:p>
    <w:p>
      <w:pPr>
        <w:spacing w:line="580" w:lineRule="exact"/>
        <w:ind w:firstLine="640"/>
        <w:jc w:val="both"/>
      </w:pPr>
      <w:r>
        <w:rPr>
          <w:rFonts w:ascii="仿宋_GB2312" w:hAnsi="仿宋_GB2312" w:eastAsia="仿宋_GB2312"/>
          <w:b w:val="0"/>
          <w:sz w:val="32"/>
        </w:rPr>
        <w:t>2.一般公共服务支出(类)群众团体事务(款)其他群众团体事务支出(项):支出决算数为3.00万元，比上年决算增加2.70万元，增长900.00%,主要原因是：本年度新增伽师县妇女儿童工作经费项目。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3.社会保障和就业支出(类)行政事业单位养老支出(款)行政单位离退休(项):支出决算数为4.40万元，比上年决算增加0.68万元，增长18.28%,主要原因是：本年退休人员绩效调增，退休经费增加。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12.25万元，比上年决算增加2.50万元，增长25.64%,主要原因是：本年在职人员工资调增，养老保险缴费支出增加。</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5.卫生健康支出(类)行政事业单位医疗(款)行政单位医疗(项):支出决算数为5.20万元，比上年决算增加1.06万元，增长25.60%,主要原因是：本年在职人员工资调增，行政单位医疗缴费增加。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6.卫生健康支出(类)行政事业单位医疗(款)公务员医疗补助(项):支出决算数为1.36万元，比上年决算增加0.29万元，增长27.10%,主要原因是：本年在职人员工资基数调增，医疗缴费基数上涨，相应支出增加。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7.住房保障支出(类)住房改革支出(款)住房公积金(项):支出决算数为10.04万元，比上年决算增加2.27万元，增长29.21%,主要原因是：本年在职人员工资基数调增，公积金缴费基数上涨，相应支出增加。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2024年度一般公共预算财政拨款基本支出136.62万元，其中：</w:t>
      </w:r>
      <w:r>
        <w:rPr>
          <w:rFonts w:ascii="仿宋_GB2312" w:hAnsi="仿宋_GB2312" w:eastAsia="仿宋_GB2312"/>
          <w:b/>
          <w:sz w:val="32"/>
        </w:rPr>
        <w:t>人员经费133.26万元，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公用经费3.36万元，</w:t>
      </w:r>
      <w:r>
        <w:rPr>
          <w:rFonts w:ascii="仿宋_GB2312" w:hAnsi="仿宋_GB2312" w:eastAsia="仿宋_GB2312"/>
          <w:b w:val="0"/>
          <w:sz w:val="32"/>
        </w:rPr>
        <w:t>包括：办公费、差旅费、公务接待费、公务用车运行维护费。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2024年度财政拨款“三公”经费支出0.56万元，</w:t>
      </w:r>
      <w:r>
        <w:rPr>
          <w:rFonts w:ascii="仿宋_GB2312" w:hAnsi="仿宋_GB2312" w:eastAsia="仿宋_GB2312"/>
          <w:b w:val="0"/>
          <w:sz w:val="32"/>
        </w:rPr>
        <w:t>比上年减少1.60万元，下降74.07%，主要原因是：本年车辆报废，公务用车运行维护费支出减少。其中：因公出国（境）费支出0.00万元，占0.00%，比上年增加0.00万元，增长0.00%，主要原因是：2023年与2024年均未安排因公出国（境）费支出。公务用车购置及运行维护费支出0.50万元，占89.29%，比上年减少1.60万元，下降76.19%，主要原因是：本年车辆报废，公务用车运行维护费支出减少。公务接待费支出0.06万元，占10.71%，比上年增加0.00万元，增长0.00%，主要原因是：本单位公务接待费与上年一致无变化。</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0.50万元，其中：公务用车购置费0.00万元，公务用车运行维护费0.50万元。公务用车运行维护费开支内容包括车辆维修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公务接待费0.06万元，开支内容包括地区妇联指导工作，接待地区妇联调查人员就餐费。单位全年安排的国内公务接待3批次，16人次。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2.16万元，决算数0.56万元，预决算差异率-74.07%，主要原因是：本年车辆报废，年中调减公务用车运行维护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0.50万元，预决算差异率-76.19%，主要原因是：本年车辆报废，年中调减公务用车运行维护费支出。公务接待费全年预算数0.06万元，决算数0.06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2024年度伽师县妇女联合会（行政单位和参照公务员法管理事业单位）机关运行经费支出3.36万元，比上年减少0.29万元，下降7.95%，主要原因是：严格控制公用经费，合理节约办公用品，减少不必要开支。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33.29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301.51万元，实际执行总额301.51万元；预算绩效评价项目1个，全年预算数3.00万元，全年执行数3.00万元。预算绩效管理取得的成效：一是优化支出结构。预算绩效管理将预算编制与部门发展规划和绩效目标联系起来，并进行追踪问效，促使预算的编制更科学。二是提升资金使用效益。通过开展绩效评价，为项目找出存在的问题及其原因，加强项目的规划与科学论证。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伽师县妇女联合会</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为深入学习贯彻党的二十大精神、习近平总书记在听取新疆维吾尔自治区党委和政府、新疆生产建设兵团工作</w:t>
            </w:r>
            <w:r>
              <w:rPr>
                <w:rFonts w:hint="eastAsia" w:ascii="宋体" w:hAnsi="宋体"/>
                <w:sz w:val="16"/>
                <w:lang w:eastAsia="zh-CN"/>
              </w:rPr>
              <w:t>汇报</w:t>
            </w:r>
            <w:r>
              <w:rPr>
                <w:rFonts w:ascii="宋体" w:hAnsi="宋体" w:eastAsia="宋体"/>
                <w:sz w:val="16"/>
              </w:rPr>
              <w:t>时重要讲话精</w:t>
            </w:r>
            <w:r>
              <w:rPr>
                <w:rFonts w:hint="eastAsia" w:ascii="宋体" w:hAnsi="宋体"/>
                <w:sz w:val="16"/>
                <w:lang w:eastAsia="zh-CN"/>
              </w:rPr>
              <w:t>神和</w:t>
            </w:r>
            <w:r>
              <w:rPr>
                <w:rFonts w:ascii="宋体" w:hAnsi="宋体" w:eastAsia="宋体"/>
                <w:sz w:val="16"/>
              </w:rPr>
              <w:t>重要指示精神，深入贯彻</w:t>
            </w:r>
            <w:r>
              <w:rPr>
                <w:rFonts w:hint="eastAsia" w:ascii="宋体" w:hAnsi="宋体"/>
                <w:sz w:val="16"/>
                <w:lang w:eastAsia="zh-CN"/>
              </w:rPr>
              <w:t>习近平总书记在同全国妇联新一届领导班子成员集体谈话时的重要讲话</w:t>
            </w:r>
            <w:r>
              <w:rPr>
                <w:rFonts w:ascii="宋体" w:hAnsi="宋体" w:eastAsia="宋体"/>
                <w:sz w:val="16"/>
              </w:rPr>
              <w:t>精神，深化实施“石榴花开耀天山”工程，充分发挥“石榴花”宣讲队作用，开展各类宣讲活动，进一步强化妇女思想政治引领；结合“三·八”系列活动，评选出地区、县级“最美家庭”，进一步深化基层巾帼建功系列活动；推进“家家幸福安康工程”，通过举办现场推进会、调研督导等，进一步发挥在维护妇女儿童权益中的作用，保障妇女意识形态领域安全；扎实推进文化润疆工作，有形有感有效铸牢中华民族共同体意识，实施佛伽两地交往交流交融活动；</w:t>
            </w:r>
            <w:bookmarkStart w:id="0" w:name="_GoBack"/>
            <w:bookmarkEnd w:id="0"/>
            <w:r>
              <w:rPr>
                <w:rFonts w:ascii="宋体" w:hAnsi="宋体" w:eastAsia="宋体"/>
                <w:sz w:val="16"/>
              </w:rPr>
              <w:t>推进新一轮“两规划”、“家庭教育五年规划”目标落实为重点，扎实开展妇女儿童及家庭教育工作，致力乡村振兴，为推动伽师经济社会发展作出更大贡献。2024年计划完成：开展主题宣讲活动不低于13场次；至少开展一次巾帼建功系列活动；至少开展一次“家家幸福安康工程”系列活动；至少开展一次国家通用语言、电商、美容美发及家政等相关活动；开展“最美家庭”交往交流交融活动2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按照地委、行署、自治区要求，为深入贯彻</w:t>
            </w:r>
            <w:r>
              <w:rPr>
                <w:rFonts w:hint="eastAsia" w:ascii="宋体" w:hAnsi="宋体"/>
                <w:sz w:val="16"/>
                <w:lang w:eastAsia="zh-CN"/>
              </w:rPr>
              <w:t>习近平总书记在同全国妇联新一届领导班子成员集体谈话时的重要讲话</w:t>
            </w:r>
            <w:r>
              <w:rPr>
                <w:rFonts w:ascii="宋体" w:hAnsi="宋体" w:eastAsia="宋体"/>
                <w:sz w:val="16"/>
              </w:rPr>
              <w:t>精神，深化实施“石榴花开耀天山”工程，充分发挥“石榴花”宣讲队作用，开展各类宣讲活动，进一步强化妇女思想政治引领；结合“三·八”系列活动，评选出地区、县级“最美家庭”，进一步深化基层巾帼建功系列活动；推进“家家幸福安康工程”，通过举办现场推进会、调研督导等，进一步发挥在维护妇女儿童权益中的作用，保障妇女意识形态领域安全；扎实推进文化润疆工作，有形有感有效铸牢中华民族共同体意识，实施佛伽两地交往交流交融活动；以推进新一轮“两规划”“家庭教育五年规划”目标落实为重点，扎实开展妇女儿童及家庭教育工作，致力乡村振兴，为推动伽师经济社会发展作出更大贡献。</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开展主题宣讲活动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开展巾帼建功系列活动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开展“家家幸福安康工程”系列活动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开展国家通用语言、电商、美容美发及家政等相关活动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开展“最美家庭”交往交流交融活动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79"/>
        <w:gridCol w:w="629"/>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伽师县妇联2024年妇女儿童工作经费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伽师县妇女联合会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万元，用于在自治区“石榴花”巾帼创业创新基地开展1场次电商运营业务培训，进而为妇女搭建就业平台，提高我县妇联组织引领联系服务妇女发展的能力和水平，引导广大妇女积极投身乡村振兴，鼓励支持更多女性投身创业创新实践，促进妇女就业增收，协调社会力量为妇女发展提供服务。</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该项目预算资金3万元，</w:t>
            </w:r>
            <w:r>
              <w:rPr>
                <w:rFonts w:hint="eastAsia" w:ascii="宋体" w:hAnsi="宋体"/>
                <w:sz w:val="16"/>
                <w:lang w:eastAsia="zh-CN"/>
              </w:rPr>
              <w:t>截至</w:t>
            </w:r>
            <w:r>
              <w:rPr>
                <w:rFonts w:ascii="宋体" w:hAnsi="宋体" w:eastAsia="宋体"/>
                <w:sz w:val="16"/>
              </w:rPr>
              <w:t>2024年9月30日已支出3万元，用于我县80名电商领域的新手学员参加“石榴花”巾帼创业创新基地开展的1场电商业务培训，为期3天培训内容涵盖理论与实践两大板块，确保学员们全面系统地掌握相关知识，推动了县域电商与产业深入融合发展培养专业人才，提升自治区“石榴花”巾帼创业创新基地社会责任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自治区“石榴花”巾帼创业创新基地业务培训场次</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自治区“石榴花”巾帼创业创新基地业务收入增长率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培训费用</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材料及证书费用</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自治区“石榴花”巾帼创业创新基地社会责任感</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受益妇女满意度</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652146"/>
    <w:rsid w:val="38006E2C"/>
    <w:rsid w:val="3914510A"/>
    <w:rsid w:val="3B1220C9"/>
    <w:rsid w:val="3D5275AC"/>
    <w:rsid w:val="3E563346"/>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9179A1"/>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6152</Words>
  <Characters>6889</Characters>
  <Lines>0</Lines>
  <Paragraphs>0</Paragraphs>
  <TotalTime>10</TotalTime>
  <ScaleCrop>false</ScaleCrop>
  <LinksUpToDate>false</LinksUpToDate>
  <CharactersWithSpaces>6897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2025-10-20T09:56:45Z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