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2024年安全生产预防和应急救援能力建设补助资金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伽师县应急管理局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吴国文</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本项目主要用于铜辉矿业旧尾矿库闭库项目，伽师县铜辉矿业有限责任公司旧尾矿库尾矿库等别为五等，自2012年便处于停用状态，根据《</w:t>
      </w:r>
      <w:r>
        <w:rPr>
          <w:rStyle w:val="19"/>
          <w:rFonts w:hint="eastAsia" w:ascii="仿宋" w:hAnsi="仿宋" w:eastAsia="仿宋" w:cs="仿宋"/>
          <w:b w:val="0"/>
          <w:bCs w:val="0"/>
          <w:spacing w:val="-4"/>
          <w:sz w:val="32"/>
          <w:szCs w:val="32"/>
          <w:lang w:eastAsia="zh-CN"/>
        </w:rPr>
        <w:t>国家矿山安监局</w:t>
      </w:r>
      <w:r>
        <w:rPr>
          <w:rStyle w:val="19"/>
          <w:rFonts w:hint="eastAsia" w:ascii="仿宋" w:hAnsi="仿宋" w:eastAsia="仿宋" w:cs="仿宋"/>
          <w:b w:val="0"/>
          <w:bCs w:val="0"/>
          <w:spacing w:val="-4"/>
          <w:sz w:val="32"/>
          <w:szCs w:val="32"/>
        </w:rPr>
        <w:t xml:space="preserve"> 财政部关于印发尾矿库风险隐患治理工作总体方案的通知》要求，申请闭库治理。现准备进行闭库，闭库工程总工程量约27万立方米，预计总施工费用793.49万元，根据根据喀地财建[2024]44号文件，关于下达2024年安全生产预防和应急救援能力建设补助资金预算[尾矿库风险隐患治理支出]的通知，下达中央闭库建设项目补助资金508万元已到我局，剩余258.49万元由伽师县铜辉矿业有限责任公司承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伽师县应急管理局为行政机关，纳入2024年部门决算编制范围的有3个办公室：行政办公室、防灾减灾和应急管理股、安全生产基础股，下辖事业单位：伽师县自然灾害综合监测预警中心、矿山</w:t>
      </w:r>
      <w:r>
        <w:rPr>
          <w:rStyle w:val="19"/>
          <w:rFonts w:hint="eastAsia" w:ascii="仿宋" w:hAnsi="仿宋" w:eastAsia="仿宋" w:cs="仿宋"/>
          <w:b w:val="0"/>
          <w:bCs w:val="0"/>
          <w:spacing w:val="-4"/>
          <w:sz w:val="32"/>
          <w:szCs w:val="32"/>
          <w:lang w:eastAsia="zh-CN"/>
        </w:rPr>
        <w:t>安</w:t>
      </w:r>
      <w:r>
        <w:rPr>
          <w:rStyle w:val="19"/>
          <w:rFonts w:hint="eastAsia" w:ascii="仿宋" w:hAnsi="仿宋" w:eastAsia="仿宋" w:cs="仿宋"/>
          <w:b w:val="0"/>
          <w:bCs w:val="0"/>
          <w:spacing w:val="-4"/>
          <w:sz w:val="32"/>
          <w:szCs w:val="32"/>
        </w:rPr>
        <w:t>全服务保障中心、应急管理综合行政执法大队。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编制人数26人，其中：行政人员编制.8人、工勤1人、参公0人、事业编制17人。实有在职人数25人，其中：行政在职8人、工勤0人、参公0人、事业在职17人。离退休人员4人，其中：行政退休人员4人、事业退休0人。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根据根据喀地财建[2024]44号文件，关于下达2024年安全生产预防和应急救援能力建设补助资金预算[尾矿库风险隐患治理支出]的通知，下达中央闭库建设项目补助资金508万元。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截至2024年12月31日，实际支出308.4万元，预算执行率60%。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主要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一是严格按照项目实施方案，编制项目资金使用计划，加快资金支出进度，确保资金应付尽付。二是严格按照《项目资金管理办法》的要求，加强项目资金使用的管理，切实做到专款专用，严禁任何单位或个人非法占用或挪作他用。三是切实加强对项目资金使用的监督和管理，严防截留或挪用项目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本项目自2024年8月1日开始启动，自项目启动之日拨付项目总资金508万元的20%，合计101.6万元；在第一阶段坝体修整工程实施完毕，且第三方机构验收合格后拨付第二笔项目资金总资金508万元的20%，合计101.6万元；在第二阶段防排洪系统工程实施完毕，且第三方机构验收合格后拨付第三笔项目资金总资金508万元的20%，合计101.6万元；在第三</w:t>
      </w:r>
      <w:r>
        <w:rPr>
          <w:rStyle w:val="19"/>
          <w:rFonts w:hint="eastAsia" w:ascii="仿宋" w:hAnsi="仿宋" w:eastAsia="仿宋" w:cs="仿宋"/>
          <w:b w:val="0"/>
          <w:bCs w:val="0"/>
          <w:spacing w:val="-4"/>
          <w:sz w:val="32"/>
          <w:szCs w:val="32"/>
          <w:lang w:eastAsia="zh-CN"/>
        </w:rPr>
        <w:t>阶段库区整治</w:t>
      </w:r>
      <w:r>
        <w:rPr>
          <w:rStyle w:val="19"/>
          <w:rFonts w:hint="eastAsia" w:ascii="仿宋" w:hAnsi="仿宋" w:eastAsia="仿宋" w:cs="仿宋"/>
          <w:b w:val="0"/>
          <w:bCs w:val="0"/>
          <w:spacing w:val="-4"/>
          <w:sz w:val="32"/>
          <w:szCs w:val="32"/>
        </w:rPr>
        <w:t>及维护设施工程、安全监测工程实施完毕，且第三方机构验收合格后拨付第四笔项目资金总资金508万元的40%，合计203.2万元。以上508万元项目资金共分为四个阶段进行支付，且确保项目由第三方机构验收合格后予以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一是每个阶段实施完毕后，组织相关行业部门及专家对项目完成情况进行验收，待项目验收合格后，再支付相关资金。二是项目拨付过程中，严格按照项目实施方案及财政相关规章制度拨付项目资金。三是，待项目实施完毕后，对档案材料进行规范性整理，并加以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，以2024年安全生产预防和应急救援能力建设补助资金项目支出为对象所对应的预算资金，以项目实施所带来的产出和效果为主要内容，以促进预算单位完成特定工作任务目标所组织开展的绩效评价。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2024年安全生产预防和应急救援能力建设补助资金项目绩效评价指标体系及综合评分表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1.8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12.5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73.3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评价指标体系的评价标准按照计划标准、行业标准制定。对于定性指标，通过问卷调查及访谈方式，采集相关数据，运用等级描述法，设置分级标准，体现该指标认可程度的差异。对于定量指标，通过公式等方式予以量化，可以准确衡量，并设定目标值的考核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乃再尔·亚森任评价组组长，绩效评价工作职责为负责全盘工作。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吴国文普任评价组副组长，绩效评价工作职责为对项目实施情况进行实地调查。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买尔吾甫江任评价组成员，绩效评价工作职责为负责资料审核等工作。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项目撰写绩效评价报告，按照财政局大平台绩效系统中统一格式和文本框架撰写绩效评价报告。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第五阶段：归集档案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安全生产预防和应急救援能力建设补助资金项目产生提升尾矿库安全风险防控能力，防范遏制尾矿库安全生产事故，营造良好的安全生产环境及良好的营商环境，激励各企业落户伽师，提升伽师县经济水平，同时，减少旧尾矿库对周围环境的危害，保护生态环境。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建[2024]44号文件，关于下达2024年安全生产预防和应急救援能力建设补助资金预算[尾矿库风险隐患治理支出]的通知文件立项，项目实施符合项目实施方案及政策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安全生产预防和应急救援能力建设补助资金项目项目预算安排508万元，实际支出304.8万元，预算执行率60%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自2024年8月1日开始启动，自项目启动之日拨付项目总资金508万元的20%，合计101.6万元；在第一阶段坝体修整工程实施完毕，且第三方机构验收合格后拨付第二笔项目资金总资金508万元的20%，合计101.6万元；在第二阶段防排洪系统工程实施完毕，且第三方机构验收合格后拨付第三笔项目资金总资金508万元的20%，合计101.6万元；在第三</w:t>
      </w:r>
      <w:r>
        <w:rPr>
          <w:rStyle w:val="19"/>
          <w:rFonts w:hint="eastAsia" w:ascii="仿宋" w:hAnsi="仿宋" w:eastAsia="仿宋" w:cs="仿宋"/>
          <w:b w:val="0"/>
          <w:bCs w:val="0"/>
          <w:spacing w:val="-4"/>
          <w:sz w:val="32"/>
          <w:szCs w:val="32"/>
          <w:lang w:eastAsia="zh-CN"/>
        </w:rPr>
        <w:t>阶段库区整治</w:t>
      </w:r>
      <w:r>
        <w:rPr>
          <w:rStyle w:val="19"/>
          <w:rFonts w:hint="eastAsia" w:ascii="仿宋" w:hAnsi="仿宋" w:eastAsia="仿宋" w:cs="仿宋"/>
          <w:b w:val="0"/>
          <w:bCs w:val="0"/>
          <w:spacing w:val="-4"/>
          <w:sz w:val="32"/>
          <w:szCs w:val="32"/>
        </w:rPr>
        <w:t>及维护设施工程、安全监测工程实施完毕，且第三方机构验收合格后拨付第四笔项目资金总资金508万元的40%，合计203.2万元。以上508万元项目资金共分为四个阶段进行支付，且确保项目由第三方机构验收合格后予以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项目效益：通过实施此项目产生减少矿山领域事故发生及财产损失、提升全县矿山领域安全生产治理水平的效益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安全生产预防和应急救援能力建设补助资金项目项目进行客观评价，最终评分结果：评价总分73.3分，绩效等级为“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94%                18.8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58.75%        23.5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60%                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73.3%        73.3</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应急管理局职责，并组织实施。围绕2024年度工作重点和工作计划制定经费预算。该项目立项符合国家相关法律法规及发展政策，符合行业规划要求，根据伽师县应急管理局喀地财建[2024]44号文件，《关于下达2024年安全生产预防和应急救援能力建设补助资金预算[尾矿库风险隐患治理支出]》的通知文件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④经查证，本项目预算确定金额、预算批复的项目投资额都为508.00万元，故绩效目标金额与预算确定的项目投资额或资金量相匹配，得1分。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7个，三级指标12个，定量指标9个，定性指标3个，指标量化率为75.0%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坝体修整工程量（万/立方米）18.2万/立方米、防排洪系统工程量（万/立方米）4.3万/立方米，三级指标的年度指标值与年度绩效目标中任务数一致，已设置时效指标“资金拨付及时率100%、项目完成时间2024年12月25日前”。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2024年安全生产预防和应急救援能力建设补助资金项目，即预算编制较科学且经过论证；预算申请内容为该项目主要用于尾矿库闭库工作（坝体修整工程18.20万立方米、防排洪系统工程4.30万立方米、库区整治及维护设施工程4.50万立方米），项目金额508万元；主要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项目实际内容为该项目预算资金508万元，截止2024年12月31日，已支付资金304.8万元，主要用于尾矿库闭库工作，支持各县尾矿库风险隐患治理项目建设，提升尾矿库安全风险防控能力，防范遏制尾矿库安全生产事故，营造良好的安全生产环境及良好的营商环境，激励各企业落户伽师，提升伽师县经济水平，同时，减少旧尾矿库对周围环境的危害，保护生态环境，预算申请与《2024年安全生产预防和应急救援能力建设补助资金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②根据伽师县应急管理局喀地财建[2024]44号文件，《关于下达2024年安全生产预防和应急救援能力建设补助资金预算[尾矿库风险隐患治理支出]》的通知文件，本项目预算内容与项目内容匹配，得0.5分。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2024年安全生产预防和应急救援能力建设补助资金项目资金的请示》和《2024年安全生产预防和应急救援能力建设补助资金项目实施方案》为依据进行资金分配充分，本项目实际到位资金508.00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5个三级指标构成，权重分为20分，实际得分18.2分，得分率为100%。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本项目预算安排总额为508.00万元，实际到位508.00万元，资金到位率100%。资金到位率=（实际到位资金/预算资金）×100%=（508.00万元/508.00万元）×100%=100%。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经查证支付凭证、资金申请报告资料，该项目实际到位资金为508.00万元，实际支出资金为304.8万元，预算执行率=（实际支出资金/实际到位资金）×100%=（508.00万元/304.8万元）×100%=60%。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综上，该指标满分3分，根据评分标准得1.8分。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①经查证项目的支付凭证，项目资金的使用依据《伽师县应急管理局资金管理办法》，得1分。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①我单位制定了《伽师县应急管理局预算绩效管理工作实施办法》《伽师县应急管理局项目资金管理办法》健全完整的各项管理制度，得2分。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应急管理局管理办法》《伽师县应急管理局管理制度》《伽师县应急管理局采购业务管理制度》《伽师县应急管理局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安全生产预防和应急救援能力建设补助资金项目工作领导小组，由乃再尔·亚森任组长，负责项目的组织工作；吴国文任副组长，负责项目的实施工作；组员包括：买尔吾甫江，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项目产出类指标包括产出数量、产出质量、产出时效、产出成本四方面的内容，由4个三级指标构成，权重分为45分，实际得分23.5分，得分率为58.75%。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坝体修整工程量（（万/立方米）指标，预期指标值为小于等于18.2万/立方米，实际完成值为10.92万/立方米，指标完成率为60%，偏差原因：由于铜辉矿业有限公司项目启动时间晚，且入冬后项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未达到预期目标，根据评分标准，该指标未完成，权重5分，该指标扣2分，得3分。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防排洪系统工程量（万/立方米）指标，预期指标值为小于等于4.3万/立方米，实际完成值为2.58万/立方米，指标完成率为60%，偏差原因：由于铜辉矿业有限公司项目启动时间晚，且入冬后项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未达到预期目标，根据评分标准，该指标未完成，权重5分，该指标扣2分，得3分。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项目验收合格率指标，预期指标值为100%，实际完成值为0%，指标完成率为0%，偏差原因：由于铜辉矿业有限公司项目启动时间晚，且入冬后项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未达到预期目标，根据评分标准，该指标未完成，权重10分，该指标得0分。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2025年12月25日前，实际完成值为实现目标程度较低，指标完成率为0%，偏差原因：由于铜辉矿业有限公司项目启动时间晚，且入冬后项目无法实施，故项目延长至2025年12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未达到预期目标，根据评分标准，该指标未完成，权重5分，该指标扣5分，得0分。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项目启动之日拨付资金指标，预期指标值为101.6万元，实际完成值为101.6万元，指标完成率为100%，与预期目标一致，根据评分标准，该指标不扣分，得5分。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第一阶段坝体修整工程实施完毕支付资金（万元）指标，预期指标值为小于等于101.6万元，实际完成值为=101.6万元，指标完成率为100%，与预期目标一致，根据评分标准，该指标不扣分，得5分。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第二阶段防排洪系统工程实施完毕支付资金（万元）指标，预期指标值为小于等于101.6万元，实际完成值为101.6万元，指标完成率为100%，与预期目标一致，根据评分标准，该指标不扣分，得2.5分。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第二阶段防排洪系统工程实施完毕支付资金（万元）指标，预期指标值为小于等于101.6万元，实际完成值为101.6万元，指标完成率为100%，与预期目标一致，根据评分标准，该指标不扣分，得2.5分。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w:t>
      </w:r>
      <w:r>
        <w:rPr>
          <w:rStyle w:val="19"/>
          <w:rFonts w:hint="eastAsia" w:ascii="仿宋" w:hAnsi="仿宋" w:eastAsia="仿宋" w:cs="仿宋"/>
          <w:b w:val="0"/>
          <w:bCs w:val="0"/>
          <w:spacing w:val="-4"/>
          <w:sz w:val="32"/>
          <w:szCs w:val="32"/>
          <w:lang w:eastAsia="zh-CN"/>
        </w:rPr>
        <w:t>阶段库区整治</w:t>
      </w:r>
      <w:r>
        <w:rPr>
          <w:rStyle w:val="19"/>
          <w:rFonts w:hint="eastAsia" w:ascii="仿宋" w:hAnsi="仿宋" w:eastAsia="仿宋" w:cs="仿宋"/>
          <w:b w:val="0"/>
          <w:bCs w:val="0"/>
          <w:spacing w:val="-4"/>
          <w:sz w:val="32"/>
          <w:szCs w:val="32"/>
        </w:rPr>
        <w:t>及维护设施工程、安全监测工程实施完毕支付资金（万元指标，预期指标值为小于等于203.20万元，实际完成值为0万元，指标完成率为0%，偏差原因：由于铜辉矿业有限公司项目启动时间晚，且入冬后项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未达到预期目标，根据评分标准，该指标未完成，权重2.5分，该指标扣2.5分，得0分。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合计得分：12.5分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项目效益类指标包括项目效益1个方面的内容，由2个三级指标构成，权重分为10分，实际得分6分，得分率为60%。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减少矿山领域事故发生及财产损失指标，该指标预期指标值为长期，实际完成值为目标实现程度较低，指标完成率为60%，偏差原因：由于铜辉矿业有限公司项目启动时间晚，且入冬后项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未达到预期目标，根据评分标准，该指标未完成，权重5分，该指标扣2分，得3分。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提升全县矿山领域安全生产治理水平指标，该指标预期指标值为有效提升，实际完成值为目标实现程度较低，指标完成率为60%，偏差原因：由于铜辉矿业有限公司项目启动时间晚，且入冬后项 目无法实施，故项目延长至 2025 年 12 月之前完成；采取措施：督促企业加快项目实施，保证尽快完成项目实施。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未达到预期目标，根据评分标准，该指标未完成，权重5分，该指标扣2分，得3分。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对于“满意度指标：矿山企业满意度，该指标预期指标值为大于等于95%，实际完成值为95%，指标完成率为100%，与预期目标一致，根据评分标准，该指标不扣分,得10分。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安全生产预防和应急救援能力建设补助资金项目预算508万元，到位508万元，实际支出304.8万元，预算执行率为60%，项目绩效指标总体完成率为66.7%，偏差率为6.7%,偏差原因：由于铜辉矿业有限公司项目启动时间晚，且入冬后项目无法实施，故项目延长至2025年12月之前完成；采取措施：督促企业加快项目实施，保证尽快完成项目实施。</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建立完善的预算管理体系是至关重要的。预算是财务管理的基础，通过制定详细的预算计划，可以确保经费的合理分配和使用。以下是一些具体的做法：1.制定年度预算，涵盖所有部门和项目，确保全面性。2.定期监控预算执行情况，及时发现并解决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其次，严格的财务管理制度是确保经费合理使用的关键。以下是一些重要的制度和措施：1.明确财务审批流程，确保所有支出符合规定。2.建立经费使用的监督机制，防止滥用和浪费。3.定期进行财务审计，确保经费使用的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外，优化经费分配也是提高经费使用效率的重要手段。以下是一些优化经费分配的方法：1.根据业务需求和战略目标，合理分配经费。2.定期评估经费分配的合理性，及时调整。3.采用成本效益分析，确保资源投入到最有价值的项目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最后，提高经费使用效率可以通过以下方式实现：1.加强财务人员业务培训，提高财务人员对经费管理的认识。2.采用信息化管理手段，提高财务管理的效率和透明度。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通过以上经验和做法，我单位可以有效地管理业务经费，确保其合理使用和财务健康。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一是绩效目标设计未完整反映年度工作任务。质量指标缺失自然灾害防范化解等重点工作质量评价指标。绩效目标与预算确定的资金量不够匹配。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二是未制定项目相关实施方案未对细化的子项目制定相关实施方案，未明确科室专项资金使用管理中的分工。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由于铜辉矿业有限公司项目启动时间晚，且入冬后项目无法实施，故项目延长至2025年12月之前完成；采取措施：督促企业加快项目实施，保证尽快完成项目实施。</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1、在项目开始阶段进行全面的需求分析和可行性研究，制定详尽的项目计划和风险管控计划，避免在实施过程中出现可能影响项目正常进行的各类风险。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2、加强对预算单位管理人员相关专业知识的培训和继续教育，在做年初预算时充分听取各科室部门的意见建议，确保预算精准，提高预算水平。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3、加强对项目资金的全流程管理，对项目预算编报可执行性和资金需求合理性、资金支付合规性进行审核。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4、根据项目设立的目标及实际情况，对项目进行分类管理和监管，包括预算编制要求、资金支付管理、预算执行期限、绩效评价要求等。</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A252A9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853eb-aadc-4518-a2eb-7b5282d3910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2025-10-21T04:55:47Z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