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喀什地区科技局伽师县科技计划项目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伽师县科学技术局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伽师县科学技术局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李大伟</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关于下达2023年喀什地区科技创新专项资金（第二批）的通知》（喀地财教【2024】7号）相关政策文件与规定，为我县享受喀什地区七大类的项目的五家企事业单位，拨付项目资金30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根据《喀什地区关于加大科技创新投入促进创新驱动发展的若干措施(试行)》(喀党办发[2023]3号)和《关于兑现2023 年科技创新奖补专项资金和通报表扬一批优秀科技创新平台、科技创新团队、 科技工作者的决定》(喀党委字[2023]55号)要求，我县享受喀什地区七大类的项目有5家企事业单位，享受项目资金为 30万元，分别是伽师县农业技术推广中心(15万元)、 喀什奥都糖业有限公司(0万元)、伽师县西域果业有限公司(0万元)、伽师县铜辉矿业有限责任公司(0万元)、伽师县西部铁牛现代农业科技服务有限公司(15万元)； 截至目前各项目资金已支付完毕。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科技创新体系的发展。通过政策带动和引导下，在全社会范围内形成以科技创新驱动发展的理念，项目建设可有效带动地方农业经济的发展，为当地农业的多元化、产业化发展注入了新元素，提高了农民的收入；提升了企业效能，扩大就业渠道，促进就业，进一步提升企业积极性，成为脱贫攻坚的重要抓手和平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科学技术局为行政单位决算编制范围的有1个办公室：综合办，编制人数8人，其中：行政人员编制6人、事业编制2人。实有在职人数9人，其中：行政在职7人、事业在职2人。离退休人员8人，其中：行政退休人员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喀地财教【2024】7号共安排下达资金30万元，为财政拨款资金，最终确定项目资金总数为30万元。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科技创新体系的发展。通过政策带动和引导下，在全社会范围内形成以科技创新驱动发展的理念，项目建设可有效带动地方农业经济的发展，为当地农业的多元化、产业化发展注入了新元素，提高了农民的收入；提升了企业效能，扩大就业渠道，促进就业，进一步提升企业积极性，成为扶贫攻坚的重要抓手和平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实施的前期准备工作：根据《喀什地区关于加大科技创新投入促进创新驱动发展的若干措施(试行)》(喀党办发[2023]3号)和《关于兑现2023 年科技创新奖补专项资金和通报表扬一批优秀科技创新平台、科技创新团队、科技工作者的决定》(喀党委字[2023]55号)要求，筛选出我县符合要求的5家企事业单位，享受项目资金为 30万元，分别是伽师县农业技术推广中心(15万元)、 喀什奥都糖业有限公司(0万元)、伽师县西域果业有限公司(0万元)、伽师县铜辉矿业有限责任公司(0万元)、 伽师县西部铁牛现代农业科技服务有限公司(15万元)。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具体实施工作：我县5家企事业单位累计享受项目资金30万元，我单位严格按照相关文件要求，及时拨付资金，确保资金合理合规支出。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验收阶段的具体工作：资金拨付流程合理合规，验收资料齐全。</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科技局科技计划及科技创新奖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喀什地区科技局伽师县科技计划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bookmarkStart w:id="0" w:name="_GoBack"/>
      <w:bookmarkEnd w:id="0"/>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喀什地区科技局伽师县科技计划项目绩效评价指标体系及综合评分表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第一阶段：前期准备（2025年1月1日）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李大伟任评价组组长，绩效评价工作职责为负责全盘工作。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司马依江·马木提任评价组副组长，绩效评价工作职责为对项目实施情况进行实地调查。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李岩任评价组成员，绩效评价工作职责为负责资料审核等工作。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第二阶段：组织实施（2025年1月15日-1月30日）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第三阶段：分析评价（2025年2月1日-2月10日）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第四阶段：撰写与提交评价报告（2025年2月15日-2月20日）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通过实施科技计划及科技创新奖补项目产生经济和社会效益。项目实施主要通过项目决策、项目过程、项目产出以及项目效益等方面进行评价，其中：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项目决策：该项目主要通过喀什地区《关于做好拟立项支持项目有关工作的通知》文件立项，项目实施符合文件要求，项目立项依据充分，立项程序规范。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科技计划项目预算安排30万元，实际支出30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项目产出：通过项目实施为我县享受喀什地区七大类的5家企事业单位拨付项目资金30万。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项目效益：通过实施此项目产生经济和社会效益。促进技术合同成交数量，进一步激发企业科研积极性，提升区域科技创新能力。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通过实施此项目产生经济和社会效益。促进技术合同成交数量，进一步激发企业科研积极性，提升区域科技创新能力。该项目最终评分100分，绩效评级为“优”。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科学技术局《关于申请喀什地区科技局伽师县科技计划项目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科学技术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30万元。用于支持2个基础研发类项目的实施，通过该项目的实施，各个企业能够坚持问题导向，目标导向和结果导向，按照“党委领导、政府负责、部门协同、企业参与、增量提效”原则，聚焦伽师县“五大产业”培育，加大</w:t>
      </w:r>
      <w:r>
        <w:rPr>
          <w:rStyle w:val="19"/>
          <w:rFonts w:hint="eastAsia" w:ascii="仿宋" w:hAnsi="仿宋" w:eastAsia="仿宋" w:cs="仿宋"/>
          <w:b w:val="0"/>
          <w:bCs w:val="0"/>
          <w:spacing w:val="-4"/>
          <w:sz w:val="32"/>
          <w:szCs w:val="32"/>
          <w:lang w:eastAsia="zh-CN"/>
        </w:rPr>
        <w:t>科技投入</w:t>
      </w:r>
      <w:r>
        <w:rPr>
          <w:rStyle w:val="19"/>
          <w:rFonts w:hint="eastAsia" w:ascii="仿宋" w:hAnsi="仿宋" w:eastAsia="仿宋" w:cs="仿宋"/>
          <w:b w:val="0"/>
          <w:bCs w:val="0"/>
          <w:spacing w:val="-4"/>
          <w:sz w:val="32"/>
          <w:szCs w:val="32"/>
        </w:rPr>
        <w:t>，增加基础研发能力，提升企业技术创新能力，制约技术创新能力持续提升，建立起产学研用长效合作机制。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30万元，资金到位30万元，已支付30万元，资金执行率100%，用于支持2个基础研发类项目的实施，通过该项目的实施，各个企业能够坚持问题导向，目标导向和结果导向，按照“党委领导、政府负责、部门协同、企业参与、增量提效”原则，聚焦伽师县“五大产业”培育，加大</w:t>
      </w:r>
      <w:r>
        <w:rPr>
          <w:rStyle w:val="19"/>
          <w:rFonts w:hint="eastAsia" w:ascii="仿宋" w:hAnsi="仿宋" w:eastAsia="仿宋" w:cs="仿宋"/>
          <w:b w:val="0"/>
          <w:bCs w:val="0"/>
          <w:spacing w:val="-4"/>
          <w:sz w:val="32"/>
          <w:szCs w:val="32"/>
          <w:lang w:eastAsia="zh-CN"/>
        </w:rPr>
        <w:t>科技投入</w:t>
      </w:r>
      <w:r>
        <w:rPr>
          <w:rStyle w:val="19"/>
          <w:rFonts w:hint="eastAsia" w:ascii="仿宋" w:hAnsi="仿宋" w:eastAsia="仿宋" w:cs="仿宋"/>
          <w:b w:val="0"/>
          <w:bCs w:val="0"/>
          <w:spacing w:val="-4"/>
          <w:sz w:val="32"/>
          <w:szCs w:val="32"/>
        </w:rPr>
        <w:t>，增加基础研发能力，提升企业技术创新能力，制约技术创新能力持续提升，建立起产学研用长效合作机制。绩效目标与实际工作内容一致，两者具有相关性。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支持2个基础研发类项目的实施，通过该项目的实施，各个企业能够坚持问题导向，目标导向和结果导向，按照“党委领导、政府负责、部门协同、企业参与、增量提效”原则，聚焦伽师县“五大产业”培育，加大</w:t>
      </w:r>
      <w:r>
        <w:rPr>
          <w:rStyle w:val="19"/>
          <w:rFonts w:hint="eastAsia" w:ascii="仿宋" w:hAnsi="仿宋" w:eastAsia="仿宋" w:cs="仿宋"/>
          <w:b w:val="0"/>
          <w:bCs w:val="0"/>
          <w:spacing w:val="-4"/>
          <w:sz w:val="32"/>
          <w:szCs w:val="32"/>
          <w:lang w:eastAsia="zh-CN"/>
        </w:rPr>
        <w:t>科技投入</w:t>
      </w:r>
      <w:r>
        <w:rPr>
          <w:rStyle w:val="19"/>
          <w:rFonts w:hint="eastAsia" w:ascii="仿宋" w:hAnsi="仿宋" w:eastAsia="仿宋" w:cs="仿宋"/>
          <w:b w:val="0"/>
          <w:bCs w:val="0"/>
          <w:spacing w:val="-4"/>
          <w:sz w:val="32"/>
          <w:szCs w:val="32"/>
        </w:rPr>
        <w:t>，增加基础研发能力，提升企业技术创新能力，制约技术创新能力持续提升，建立起产学研用长效合作机制，预期产出效益和效果符合正常的业绩水平。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④该项目批复的预算金额为30万元，《项目支出绩效目标表》中预算金额为30万元，预算确定的项目资金与预算确定的项目投资额相匹配。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8个，定量指标6个，定性指标2个，指标量化率为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值支持基础研究类项目数量2个，三级指标的年度指标值与年度绩效目标中任务数一致，已设置时效指标“资金拨付及时率100%、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（5）预算编制科学性：喀什地区科技局伽师县科技计划项目，即预算编制较科学且经过论证；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预算申请内容为用于支持基础研究类项目数量2个，项目实际内容为支持基础研究类项目数量2个，预算申请与《喀什地区科技局伽师县科技计划项目实施方案》中涉及的项目内容匹配；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30万元，我单位在预算申请中严格按照项目实施内容及测算标准进行核算，其中：科技创新项目研究与示范费用15万元/个。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喀什地区科技局伽师县科技计划项目运行资金的报告》和《喀什地区科技局伽师县科技计划项目实施方案》为依据进行资金分配，预算资金分配依据充分。根据伽财预〔2024〕001号文件，本项目实际到位资金30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30万元，其中：财政安排资金30万元，其他资金0万元，实际到位资金30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（2）预算执行率：本项目实际支出资金30万元，预算执行率=（30/30）×100.0%=100%；通过分析可知，该项目预算编制较为详细，项目资金支出总体能够按照预算执行，根据评分标准，该指标不扣分，得3分。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科学技术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科学技术局资金管理办法》《伽师县科学技术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（5）制度执行有效性：①该项目的实施符合《伽师县科学技术局单位管理办法》《伽师县科学技术局项目管理制度》《政府采购业务管理制度》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喀什地区科技局伽师县科技计划项目工作领导小组，由李大伟任组长，负责项目的组织工作；司马依江·马木提任副组长，负责对项目实施情况进行实地调查；组员包括：李岩，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支持基础研究类项目数量指标，预期指标值为2个，实际完成值为2个，指标完成率为100%，与预期目标一致，根据评分标准，该指标不扣分，得10分。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达标事项奖补覆盖率指标，预期指标值为等于100%，实际完成值为100%，指标完成率为100%，与预期目标一致，根据评分标准，该指标不扣分，得5分。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资金使用合规率指标，预期指标值为等于100%，实际完成值为100%，指标完成率为100%，与预期目标一致，根据评分标准，该指标不扣分，得5分。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实际完成值为2024年12月25日，指标完成率为100%，与预期目标一致，根据评分标准，该指标不扣分，得5分。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科技创新项目研究与示范费用指标，预期指标值为15万元/个，实际完成值为15万元/个，指标完成率为100%，与预期目标一致，项目经费都能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激发企业加大科研投入积极性指标，该指标预期指标值为有效激发，实际完成值为有效激发，指标完成率为100%，与预期指标一致，根据评分标准，该指标不扣分，得10分。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对于“满意度指标：项目承担单位满意度100%，该指标预期指标值为100%，实际完成值为100%，指标完成率为100%，达到预期目标，根据评分标准，该指标不扣分,得10分。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（1）调研对象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本次问卷调查的对象为项目承担单位工作人员。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（2）调研方式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本次计划采取简单随机抽样的方式，对项目承担单位的受益对象进行线下问卷调查；在项目承担单位的协调下，组织安排了问卷调研工作。本次问卷调查采取线下问卷调查方式，回收有效问卷共计60份。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（3）满意度计算模型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满意度=∑样本数（“非常满意”×1.0分+“满意”×0.9分+“比较满意”×0.6分+“不满意”×0.4分+“非常不满意”×0分）/总样本数×100%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（4）调查结果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项目承担单位服务对象满意度=100%</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伽师县科技局科技计划项目预算30万元，到位30万元，实际支出30万元，预算执行率为100%，项目绩效指标总体完成率为100%，偏差率为0%。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一是本项目能够严格按照按照喀什地区科技计划项目管理办法及项目合同实施方案要求，遵循“集中抓点、以点带面、榜样示范”工作思路执行，项目执行情况较好。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二是加强组织领导，本项目绩效评价工作，由局主要领导亲自挂帅，分管领导具体负责，认真组织开展伽师县科技局科技计划及科技创新奖补项目。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严格资金管理。伽师县科技局、县财政局在项目组织实施过程中做到了严格按照喀什地区科技计划项目管理办法的有关要求规定，认真对照项目申报书和资金预算表，按照各个项目规划实施方案收支和管理使用经费，对奖补资金层层把关，分项实施，审核验收，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科技经费不足，全年只有一次下拨的科普经费，影响科技活动的常态化开展，组织专业技术开展科普宣传时，因只针对一个项目或者活动开展服务，仅凭本单位一个部门力量有限，没有资金的支持也影响专业技术人员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重视程度不够。部分党政领导、行业和企事业单位对科技创新工作重视不够，特别是对科技项目、科技转化、科技平台及科技企业申报认定等政策法规学习理解宣传不到位，参与科技创新的主动性、积极性不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创新体系薄弱。我县高新技术企业数量少，截止2023年底达到6家，起支撑作用的高新技术骨干企业较少。中小科技型企今有5家，实力脆弱，开发的产品多数产业化程度较低、蛋糕难做大。创新平台短缺，科技资源集聚和辐射效应不明显,部分企业虽然有意愿建立新型研发机构、众创空间-星创天地或技术中心，但能力有限，不具备条件。企业与科研院所建立产学研合作的层次大多停留在技术咨询层面上，很少建立稳固、长期的技术合作联盟。</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1.加大科技项目经费的投入，提高科技成果的转化和科技人员创新创业的积极性。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2.深入学习习近平总书记关于科技创新的重要论述，坚持把科技创新作为引领发展的第一动力，把科技创新摆在国家发展全局的核心位置，对科技创新发展进行</w:t>
      </w:r>
      <w:r>
        <w:rPr>
          <w:rStyle w:val="19"/>
          <w:rFonts w:hint="eastAsia" w:ascii="仿宋" w:hAnsi="仿宋" w:eastAsia="仿宋" w:cs="仿宋"/>
          <w:b w:val="0"/>
          <w:bCs w:val="0"/>
          <w:spacing w:val="-4"/>
          <w:sz w:val="32"/>
          <w:szCs w:val="32"/>
          <w:lang w:eastAsia="zh-CN"/>
        </w:rPr>
        <w:t>了顶层</w:t>
      </w:r>
      <w:r>
        <w:rPr>
          <w:rStyle w:val="19"/>
          <w:rFonts w:hint="eastAsia" w:ascii="仿宋" w:hAnsi="仿宋" w:eastAsia="仿宋" w:cs="仿宋"/>
          <w:b w:val="0"/>
          <w:bCs w:val="0"/>
          <w:spacing w:val="-4"/>
          <w:sz w:val="32"/>
          <w:szCs w:val="32"/>
        </w:rPr>
        <w:t>设计和系统谋划，提出一系列新理念新思想新战略，部署推进一系列重大科技发展和改革举措。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w:t>
      </w:r>
      <w:r>
        <w:rPr>
          <w:rStyle w:val="19"/>
          <w:rFonts w:hint="eastAsia" w:ascii="仿宋" w:hAnsi="仿宋" w:eastAsia="仿宋" w:cs="仿宋"/>
          <w:b w:val="0"/>
          <w:bCs w:val="0"/>
          <w:spacing w:val="-4"/>
          <w:sz w:val="32"/>
          <w:szCs w:val="32"/>
          <w:lang w:eastAsia="zh-CN"/>
        </w:rPr>
        <w:t>报告所反映</w:t>
      </w:r>
      <w:r>
        <w:rPr>
          <w:rStyle w:val="19"/>
          <w:rFonts w:hint="eastAsia" w:ascii="仿宋" w:hAnsi="仿宋" w:eastAsia="仿宋" w:cs="仿宋"/>
          <w:b w:val="0"/>
          <w:bCs w:val="0"/>
          <w:spacing w:val="-4"/>
          <w:sz w:val="32"/>
          <w:szCs w:val="32"/>
        </w:rPr>
        <w:t>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1DC4473"/>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b819e-5d49-4427-b83c-70ec5c778a0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2025-10-20T10:42:06Z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