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伽师县科学技术局2024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（1）贯彻落实国家创新驱动发展战略方针、拟</w:t>
      </w:r>
      <w:r>
        <w:rPr>
          <w:rFonts w:hint="eastAsia" w:ascii="仿宋_GB2312" w:hAnsi="仿宋_GB2312" w:eastAsia="仿宋_GB2312"/>
          <w:sz w:val="32"/>
          <w:lang w:eastAsia="zh-CN"/>
        </w:rPr>
        <w:t>定</w:t>
      </w:r>
      <w:r>
        <w:rPr>
          <w:rFonts w:ascii="仿宋_GB2312" w:hAnsi="仿宋_GB2312" w:eastAsia="仿宋_GB2312"/>
          <w:sz w:val="32"/>
        </w:rPr>
        <w:t>全县科技发展、引进国外智力规划和政策并组织实施。</w:t>
      </w:r>
    </w:p>
    <w:p>
      <w:pPr>
        <w:spacing w:line="580" w:lineRule="exact"/>
        <w:ind w:firstLine="640"/>
        <w:jc w:val="both"/>
      </w:pPr>
      <w:r>
        <w:rPr>
          <w:rFonts w:ascii="仿宋_GB2312" w:hAnsi="仿宋_GB2312" w:eastAsia="仿宋_GB2312"/>
          <w:sz w:val="32"/>
        </w:rPr>
        <w:t>（2）组织全县创新体系建设和科技体制改革，会同有关部门健全技术创新激励机制。优化科研体系建设，指导科研机构改革发展，推动企业科技创新能力建设，承担推进科技军民融合、兵地融合发展相关工作，推进全县重大科技决策咨询制度建设。</w:t>
      </w:r>
    </w:p>
    <w:p>
      <w:pPr>
        <w:spacing w:line="580" w:lineRule="exact"/>
        <w:ind w:firstLine="640"/>
        <w:jc w:val="both"/>
      </w:pPr>
      <w:r>
        <w:rPr>
          <w:rFonts w:ascii="仿宋_GB2312" w:hAnsi="仿宋_GB2312" w:eastAsia="仿宋_GB2312"/>
          <w:sz w:val="32"/>
        </w:rPr>
        <w:t>（3）负责落实自治区科技管理平台建设相关工作，负责落实科研项目资金协调、评估、监管机制相关工作。会同有关部门提出优化配置科技资源的政策措施建设，推动多元化科技投入体系建设。</w:t>
      </w:r>
    </w:p>
    <w:p>
      <w:pPr>
        <w:spacing w:line="580" w:lineRule="exact"/>
        <w:ind w:firstLine="640"/>
        <w:jc w:val="both"/>
      </w:pPr>
      <w:r>
        <w:rPr>
          <w:rFonts w:ascii="仿宋_GB2312" w:hAnsi="仿宋_GB2312" w:eastAsia="仿宋_GB2312"/>
          <w:sz w:val="32"/>
        </w:rPr>
        <w:t>（4）拟订全县基础研究规划、政策和标准组织实施，组织协调全县重大基础研究和应用基础研究。拟订重大科技创新基地建设规划并监督实施，参与编制重大科技基础设施建设规划并监督实施，推动科研条件保障建设和科技资源开放共享。</w:t>
      </w:r>
    </w:p>
    <w:p>
      <w:pPr>
        <w:spacing w:line="580" w:lineRule="exact"/>
        <w:ind w:firstLine="640"/>
        <w:jc w:val="both"/>
      </w:pPr>
      <w:r>
        <w:rPr>
          <w:rFonts w:ascii="仿宋_GB2312" w:hAnsi="仿宋_GB2312" w:eastAsia="仿宋_GB2312"/>
          <w:sz w:val="32"/>
        </w:rPr>
        <w:t>（5）编制全县重大科技项目规划并监督实施，统筹关键共性技术、前沿引领技术、现代工程技术、颠覆性技术研发和创新，组织重大技术攻关和成果应用示范。</w:t>
      </w:r>
    </w:p>
    <w:p>
      <w:pPr>
        <w:spacing w:line="580" w:lineRule="exact"/>
        <w:ind w:firstLine="640"/>
        <w:jc w:val="both"/>
      </w:pPr>
      <w:r>
        <w:rPr>
          <w:rFonts w:ascii="仿宋_GB2312" w:hAnsi="仿宋_GB2312" w:eastAsia="仿宋_GB2312"/>
          <w:sz w:val="32"/>
        </w:rPr>
        <w:t>（6）组织拟订高新技术发展及产业化、科技促进农业农村和社会发展的规划、政策和措施。组织重点领域的技术发展需求分析，提出重大任务并监督实施。</w:t>
      </w:r>
    </w:p>
    <w:p>
      <w:pPr>
        <w:spacing w:line="580" w:lineRule="exact"/>
        <w:ind w:firstLine="640"/>
        <w:jc w:val="both"/>
      </w:pPr>
      <w:r>
        <w:rPr>
          <w:rFonts w:ascii="仿宋_GB2312" w:hAnsi="仿宋_GB2312" w:eastAsia="仿宋_GB2312"/>
          <w:sz w:val="32"/>
        </w:rPr>
        <w:t>（7）牵头全县技术转移体系建设，拟订科技成果转移转化和促进产学研结合的相关政策措施并监督实施。指导科技服务业、技术市场和技术中介组织发展。</w:t>
      </w:r>
    </w:p>
    <w:p>
      <w:pPr>
        <w:spacing w:line="580" w:lineRule="exact"/>
        <w:ind w:firstLine="640"/>
        <w:jc w:val="both"/>
      </w:pPr>
      <w:r>
        <w:rPr>
          <w:rFonts w:ascii="仿宋_GB2312" w:hAnsi="仿宋_GB2312" w:eastAsia="仿宋_GB2312"/>
          <w:sz w:val="32"/>
        </w:rPr>
        <w:t>（8）组织县域科技创新体系建设，指导县域创新发展、科技资源合理布局和协同创新能力建设，推动科技园区建设。</w:t>
      </w:r>
    </w:p>
    <w:p>
      <w:pPr>
        <w:spacing w:line="580" w:lineRule="exact"/>
        <w:ind w:firstLine="640"/>
        <w:jc w:val="both"/>
      </w:pPr>
      <w:r>
        <w:rPr>
          <w:rFonts w:ascii="仿宋_GB2312" w:hAnsi="仿宋_GB2312" w:eastAsia="仿宋_GB2312"/>
          <w:sz w:val="32"/>
        </w:rPr>
        <w:t>（9）负责科技监督评价体系建设和相关科技评估管理，指导科技评价机制改革，组织科研诚信建设。落实国家创新调查和科技报告制度，指导全县科技保密工作。</w:t>
      </w:r>
    </w:p>
    <w:p>
      <w:pPr>
        <w:spacing w:line="580" w:lineRule="exact"/>
        <w:ind w:firstLine="640"/>
        <w:jc w:val="both"/>
      </w:pPr>
      <w:r>
        <w:rPr>
          <w:rFonts w:ascii="仿宋_GB2312" w:hAnsi="仿宋_GB2312" w:eastAsia="仿宋_GB2312"/>
          <w:sz w:val="32"/>
        </w:rPr>
        <w:t>（10）拟订科技对外交往与创新能力开放合作的规划、政策和措施，组织国际科技合作与科技人才交流活动。指导相关部门和</w:t>
      </w:r>
      <w:r>
        <w:rPr>
          <w:rFonts w:hint="eastAsia" w:ascii="仿宋_GB2312" w:hAnsi="仿宋_GB2312" w:eastAsia="仿宋_GB2312"/>
          <w:sz w:val="32"/>
          <w:lang w:eastAsia="zh-CN"/>
        </w:rPr>
        <w:t>地方</w:t>
      </w:r>
      <w:r>
        <w:rPr>
          <w:rFonts w:ascii="仿宋_GB2312" w:hAnsi="仿宋_GB2312" w:eastAsia="仿宋_GB2312"/>
          <w:sz w:val="32"/>
        </w:rPr>
        <w:t>科技合作与科技人才交流工作。</w:t>
      </w:r>
    </w:p>
    <w:p>
      <w:pPr>
        <w:spacing w:line="580" w:lineRule="exact"/>
        <w:ind w:firstLine="640"/>
        <w:jc w:val="both"/>
      </w:pPr>
      <w:r>
        <w:rPr>
          <w:rFonts w:ascii="仿宋_GB2312" w:hAnsi="仿宋_GB2312" w:eastAsia="仿宋_GB2312"/>
          <w:sz w:val="32"/>
        </w:rPr>
        <w:t>（11）会同有关部门拟订科技人才队伍建设规划和政策，建立健全科技人才评价和激励机制，组织实施科技人才计划，推动高端科技创新人才队伍建设。拟订科学普及和科学传播规划、政策。</w:t>
      </w:r>
    </w:p>
    <w:p>
      <w:pPr>
        <w:spacing w:line="580" w:lineRule="exact"/>
        <w:ind w:firstLine="640"/>
        <w:jc w:val="both"/>
      </w:pPr>
      <w:r>
        <w:rPr>
          <w:rFonts w:ascii="仿宋_GB2312" w:hAnsi="仿宋_GB2312" w:eastAsia="仿宋_GB2312"/>
          <w:sz w:val="32"/>
        </w:rPr>
        <w:t>（12）承担自治区科学技术奖、自治区人民政府天山奖申报推荐工作；承担全县科学技术进步奖的评审组织工作。</w:t>
      </w:r>
    </w:p>
    <w:p>
      <w:pPr>
        <w:spacing w:line="580" w:lineRule="exact"/>
        <w:ind w:firstLine="640"/>
        <w:jc w:val="both"/>
      </w:pPr>
      <w:r>
        <w:rPr>
          <w:rFonts w:ascii="仿宋_GB2312" w:hAnsi="仿宋_GB2312" w:eastAsia="仿宋_GB2312"/>
          <w:sz w:val="32"/>
        </w:rPr>
        <w:t>（13）完成县委、县人民政府交办的其他事项。</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伽师县科学技术局2024年度，实有人数17人，其中：在职人员9人，减少1人；离休人员0人，增加0人；退休人员8人,增加0人。</w:t>
      </w:r>
    </w:p>
    <w:p>
      <w:pPr>
        <w:spacing w:line="580" w:lineRule="exact"/>
        <w:ind w:firstLine="640"/>
        <w:jc w:val="both"/>
      </w:pPr>
      <w:r>
        <w:rPr>
          <w:rFonts w:ascii="仿宋_GB2312" w:hAnsi="仿宋_GB2312" w:eastAsia="仿宋_GB2312"/>
          <w:sz w:val="32"/>
        </w:rPr>
        <w:t>伽师县科学技术局无下属预算单位，下设1个科室，分别是：伽师县科学技术局综合办公室。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2024年度收入总计1,105.46万元，</w:t>
      </w:r>
      <w:r>
        <w:rPr>
          <w:rFonts w:ascii="仿宋_GB2312" w:hAnsi="仿宋_GB2312" w:eastAsia="仿宋_GB2312"/>
          <w:b w:val="0"/>
          <w:sz w:val="32"/>
        </w:rPr>
        <w:t>其中：本年收入合计881.75万元，使用非财政拨款结余（含专用结余）0.00万元，年初结转和结余223.71万元。</w:t>
      </w:r>
    </w:p>
    <w:p>
      <w:pPr>
        <w:spacing w:line="580" w:lineRule="exact"/>
        <w:ind w:firstLine="640"/>
        <w:jc w:val="both"/>
      </w:pPr>
      <w:r>
        <w:rPr>
          <w:rFonts w:ascii="仿宋_GB2312" w:hAnsi="仿宋_GB2312" w:eastAsia="仿宋_GB2312"/>
          <w:b/>
          <w:sz w:val="32"/>
        </w:rPr>
        <w:t>2024年度支出总计1,105.46万元，</w:t>
      </w:r>
      <w:r>
        <w:rPr>
          <w:rFonts w:ascii="仿宋_GB2312" w:hAnsi="仿宋_GB2312" w:eastAsia="仿宋_GB2312"/>
          <w:b w:val="0"/>
          <w:sz w:val="32"/>
        </w:rPr>
        <w:t>其中：本年支出合计881.75万元，结余分配0.00万元，年末结转和结余223.71万元。</w:t>
      </w:r>
    </w:p>
    <w:p>
      <w:pPr>
        <w:spacing w:line="580" w:lineRule="exact"/>
        <w:ind w:firstLine="640"/>
        <w:jc w:val="both"/>
      </w:pPr>
      <w:r>
        <w:rPr>
          <w:rFonts w:ascii="仿宋_GB2312" w:hAnsi="仿宋_GB2312" w:eastAsia="仿宋_GB2312"/>
          <w:b w:val="0"/>
          <w:sz w:val="32"/>
        </w:rPr>
        <w:t>收入支出总体与上年相比，增加555.31万元，增长100.94%，主要原因是：本年增加伽师县科技局科技特派员项目，伽师县科技局科技计划及科技创新奖补项目，援疆资金用于伽师县科学技术局现代农业产业</w:t>
      </w:r>
      <w:r>
        <w:rPr>
          <w:rFonts w:hint="eastAsia" w:ascii="仿宋_GB2312" w:hAnsi="仿宋_GB2312" w:eastAsia="仿宋_GB2312"/>
          <w:b w:val="0"/>
          <w:sz w:val="32"/>
          <w:lang w:eastAsia="zh-CN"/>
        </w:rPr>
        <w:t>一二、三产业融合</w:t>
      </w:r>
      <w:r>
        <w:rPr>
          <w:rFonts w:ascii="仿宋_GB2312" w:hAnsi="仿宋_GB2312" w:eastAsia="仿宋_GB2312"/>
          <w:b w:val="0"/>
          <w:sz w:val="32"/>
        </w:rPr>
        <w:t>发展配套项目等项目资金，导致经费较上年增加。</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本年收入881.75万元，</w:t>
      </w:r>
      <w:r>
        <w:rPr>
          <w:rFonts w:ascii="仿宋_GB2312" w:hAnsi="仿宋_GB2312" w:eastAsia="仿宋_GB2312"/>
          <w:b w:val="0"/>
          <w:sz w:val="32"/>
        </w:rPr>
        <w:t>其中：财政拨款收入434.98万元，占49.33%；上级补助收入0.00万元，占0.00%；事业收入0.00万元，占0.00%；经营收入0.00万元，占0.00%；附属单位上缴收入0.00万元，占0.00%；其他收入446.76万元，占50.67%。</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本年支出881.75万元，</w:t>
      </w:r>
      <w:r>
        <w:rPr>
          <w:rFonts w:ascii="仿宋_GB2312" w:hAnsi="仿宋_GB2312" w:eastAsia="仿宋_GB2312"/>
          <w:b w:val="0"/>
          <w:sz w:val="32"/>
        </w:rPr>
        <w:t>其中：基本支出197.47万元，占22.40%；项目支出684.28万元，占77.60%；上缴上级支出0.00万元，占0.00%；经营支出0.00万元，占0.00%；对附属单位补助支出0.00万元，占0.00%。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2024年度财政拨款收入总计658.69万元，</w:t>
      </w:r>
      <w:r>
        <w:rPr>
          <w:rFonts w:ascii="仿宋_GB2312" w:hAnsi="仿宋_GB2312" w:eastAsia="仿宋_GB2312"/>
          <w:b w:val="0"/>
          <w:sz w:val="32"/>
        </w:rPr>
        <w:t>其中：年初财政拨款结转和结余223.71万元，本年财政拨款收入434.98万元。</w:t>
      </w:r>
      <w:r>
        <w:rPr>
          <w:rFonts w:ascii="仿宋_GB2312" w:hAnsi="仿宋_GB2312" w:eastAsia="仿宋_GB2312"/>
          <w:b/>
          <w:sz w:val="32"/>
        </w:rPr>
        <w:t>财政拨款支出总计658.69万元，</w:t>
      </w:r>
      <w:r>
        <w:rPr>
          <w:rFonts w:ascii="仿宋_GB2312" w:hAnsi="仿宋_GB2312" w:eastAsia="仿宋_GB2312"/>
          <w:b w:val="0"/>
          <w:sz w:val="32"/>
        </w:rPr>
        <w:t>其中：年末财政拨款结转和结余223.71万元，本年财政拨款支出434.98万元。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增加109.73万元，增长19.99%，主要原因是：本年科技计划与科技创新奖补项目经费较上年增加。</w:t>
      </w:r>
      <w:r>
        <w:rPr>
          <w:rFonts w:ascii="仿宋_GB2312" w:hAnsi="仿宋_GB2312" w:eastAsia="仿宋_GB2312"/>
          <w:b/>
          <w:sz w:val="32"/>
        </w:rPr>
        <w:t>与年初预算相比，</w:t>
      </w:r>
      <w:r>
        <w:rPr>
          <w:rFonts w:ascii="仿宋_GB2312" w:hAnsi="仿宋_GB2312" w:eastAsia="仿宋_GB2312"/>
          <w:b w:val="0"/>
          <w:sz w:val="32"/>
        </w:rPr>
        <w:t>年初预算数413.11万元，决算数658.69万元，预决算差异率59.45%，主要原因是：年中追加人员工资、社保、公积金基数调增部分资金及科技计划与科技创新奖补项目经费，导致预决算存在差异。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2024年度一般公共预算财政拨款支出434.98万元，</w:t>
      </w:r>
      <w:r>
        <w:rPr>
          <w:rFonts w:ascii="仿宋_GB2312" w:hAnsi="仿宋_GB2312" w:eastAsia="仿宋_GB2312"/>
          <w:b w:val="0"/>
          <w:sz w:val="32"/>
        </w:rPr>
        <w:t>占本年支出合计的49.33%。</w:t>
      </w:r>
      <w:r>
        <w:rPr>
          <w:rFonts w:ascii="仿宋_GB2312" w:hAnsi="仿宋_GB2312" w:eastAsia="仿宋_GB2312"/>
          <w:b/>
          <w:sz w:val="32"/>
        </w:rPr>
        <w:t>与上年相比，</w:t>
      </w:r>
      <w:r>
        <w:rPr>
          <w:rFonts w:ascii="仿宋_GB2312" w:hAnsi="仿宋_GB2312" w:eastAsia="仿宋_GB2312"/>
          <w:b w:val="0"/>
          <w:sz w:val="32"/>
        </w:rPr>
        <w:t>增加109.73万元，增长33.74%，主要原因是：本年科技计划与科技创新奖补项目经费较上年增加。</w:t>
      </w:r>
      <w:r>
        <w:rPr>
          <w:rFonts w:ascii="仿宋_GB2312" w:hAnsi="仿宋_GB2312" w:eastAsia="仿宋_GB2312"/>
          <w:b/>
          <w:sz w:val="32"/>
        </w:rPr>
        <w:t>与年初预算相比,</w:t>
      </w:r>
      <w:r>
        <w:rPr>
          <w:rFonts w:ascii="仿宋_GB2312" w:hAnsi="仿宋_GB2312" w:eastAsia="仿宋_GB2312"/>
          <w:b w:val="0"/>
          <w:sz w:val="32"/>
        </w:rPr>
        <w:t>年初预算数413.11万元，决算数434.98万元，预决算差异率5.29%，主要原因是：年中追加人员工资、社保、公积金基数调增部分资金及科技计划与科技创新奖补项目经费，导致预决算存在差异。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1.科学技术支出(类)434.98万元,占100.00%。</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科学技术支出(类)科学技术管理事务(款)行政运行(项):支出决算数为197.47万元，比上年决算减少49.07万元，下降19.90%,主要原因是：本年在职人员减少，相应人员经费较上年减少。本年无新增退休人员及死亡人员，职业年金及抚恤金支出减少。</w:t>
      </w:r>
    </w:p>
    <w:p>
      <w:pPr>
        <w:spacing w:line="580" w:lineRule="exact"/>
        <w:ind w:firstLine="640"/>
        <w:jc w:val="both"/>
      </w:pPr>
      <w:r>
        <w:rPr>
          <w:rFonts w:ascii="仿宋_GB2312" w:hAnsi="仿宋_GB2312" w:eastAsia="仿宋_GB2312"/>
          <w:b w:val="0"/>
          <w:sz w:val="32"/>
        </w:rPr>
        <w:t>2.科学技术支出(类)技术研究与开发(款)科技成果转化与扩散(项):支出决算数为225.50万元，比上年决算增加216.00万元，增长2,273.68%,主要原因是：本年科目调整，伽师县科技局科技计划与科技创新奖补项目上年度在科技奖励</w:t>
      </w:r>
      <w:r>
        <w:rPr>
          <w:rFonts w:hint="eastAsia" w:ascii="仿宋_GB2312" w:hAnsi="仿宋_GB2312" w:eastAsia="仿宋_GB2312"/>
          <w:b w:val="0"/>
          <w:sz w:val="32"/>
          <w:lang w:val="en-US" w:eastAsia="zh-CN"/>
        </w:rPr>
        <w:t>科目</w:t>
      </w:r>
      <w:r>
        <w:rPr>
          <w:rFonts w:ascii="仿宋_GB2312" w:hAnsi="仿宋_GB2312" w:eastAsia="仿宋_GB2312"/>
          <w:b w:val="0"/>
          <w:sz w:val="32"/>
        </w:rPr>
        <w:t>列支，本年调整至科技成果转化与扩散科目列支，相应支出增加。</w:t>
      </w:r>
    </w:p>
    <w:p>
      <w:pPr>
        <w:spacing w:line="580" w:lineRule="exact"/>
        <w:ind w:firstLine="640"/>
        <w:jc w:val="both"/>
      </w:pPr>
      <w:r>
        <w:rPr>
          <w:rFonts w:ascii="仿宋_GB2312" w:hAnsi="仿宋_GB2312" w:eastAsia="仿宋_GB2312"/>
          <w:b w:val="0"/>
          <w:sz w:val="32"/>
        </w:rPr>
        <w:t>3.科学技术支出(类)科技条件与服务(款)其他科技条件与服务支出(项):支出决算数为6.48万元，比上年决算减少7.72万元，下降54.37%,主要原因是：本年减少喀什地区“三区”科技人才支持计划。</w:t>
      </w:r>
    </w:p>
    <w:p>
      <w:pPr>
        <w:spacing w:line="580" w:lineRule="exact"/>
        <w:ind w:firstLine="640"/>
        <w:jc w:val="both"/>
      </w:pPr>
      <w:r>
        <w:rPr>
          <w:rFonts w:ascii="仿宋_GB2312" w:hAnsi="仿宋_GB2312" w:eastAsia="仿宋_GB2312"/>
          <w:b w:val="0"/>
          <w:sz w:val="32"/>
        </w:rPr>
        <w:t>4.科学技术支出(类)科学技术普及(款)科普活动(项):支出决算数为5.53万元，比上年决算增加0.53万元，增长10.60%,主要原因是：本年伽师县科学技术局科技特派员项目资金增加。</w:t>
      </w:r>
    </w:p>
    <w:p>
      <w:pPr>
        <w:spacing w:line="580" w:lineRule="exact"/>
        <w:ind w:firstLine="640"/>
        <w:jc w:val="both"/>
      </w:pPr>
      <w:r>
        <w:rPr>
          <w:rFonts w:ascii="仿宋_GB2312" w:hAnsi="仿宋_GB2312" w:eastAsia="仿宋_GB2312"/>
          <w:b w:val="0"/>
          <w:sz w:val="32"/>
        </w:rPr>
        <w:t>5.科学技术支出(类)其他科学技术支出(款)科技奖励(项):支出决算数为0.00万元，比上年决算减少50.00万元，下降100.00%,主要原因是：本年科目调整，伽师县科技局科技计划与科技创新奖补项目上年度在本科目列支，本年调整至科技成果转化与扩散科目列支，相应支出减少。</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2024年度一般公共预算财政拨款基本支出197.47万元，其中：</w:t>
      </w:r>
      <w:r>
        <w:rPr>
          <w:rFonts w:ascii="仿宋_GB2312" w:hAnsi="仿宋_GB2312" w:eastAsia="仿宋_GB2312"/>
          <w:b/>
          <w:sz w:val="32"/>
        </w:rPr>
        <w:t>人员经费191.53万元，</w:t>
      </w:r>
      <w:r>
        <w:rPr>
          <w:rFonts w:ascii="仿宋_GB2312" w:hAnsi="仿宋_GB2312" w:eastAsia="仿宋_GB2312"/>
          <w:b w:val="0"/>
          <w:sz w:val="32"/>
        </w:rPr>
        <w:t>包括：基本工资、津贴补贴、奖金、机关事业单位基本养老保险缴费、职工基本医疗保险缴费、公务员医疗补助缴费、其他社会保障缴费、住房公积金、退休费、生活补助。</w:t>
      </w:r>
    </w:p>
    <w:p>
      <w:pPr>
        <w:spacing w:line="580" w:lineRule="exact"/>
        <w:ind w:firstLine="640"/>
        <w:jc w:val="both"/>
      </w:pPr>
      <w:r>
        <w:rPr>
          <w:rFonts w:ascii="仿宋_GB2312" w:hAnsi="仿宋_GB2312" w:eastAsia="仿宋_GB2312"/>
          <w:b/>
          <w:sz w:val="32"/>
        </w:rPr>
        <w:t>公用经费5.94万元，</w:t>
      </w:r>
      <w:r>
        <w:rPr>
          <w:rFonts w:ascii="仿宋_GB2312" w:hAnsi="仿宋_GB2312" w:eastAsia="仿宋_GB2312"/>
          <w:b w:val="0"/>
          <w:sz w:val="32"/>
        </w:rPr>
        <w:t>包括：办公费、邮电费、差旅费、公务接待费、公务用车运行维护费。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2024年度财政拨款“三公”经费支出2.19万元，</w:t>
      </w:r>
      <w:r>
        <w:rPr>
          <w:rFonts w:ascii="仿宋_GB2312" w:hAnsi="仿宋_GB2312" w:eastAsia="仿宋_GB2312"/>
          <w:b w:val="0"/>
          <w:sz w:val="32"/>
        </w:rPr>
        <w:t>比上年增加0.01万元，增长0.46%，主要原因是：本年因业务需求，增加公务接待工作，导致公务接待费较上年增加。其中：因公出国（境）费支出0.00万元，占0.00%，比上年增加0.00万元，增长0.00%，主要原因是：2023年与2024年均未安排因公出国（境）费支出。公务用车购置及运行维护费支出2.10万元，占95.89%，比上年增加0.00万元，增长0.00%，主要原因是：本单位公务用车运行维护费与上年一致无变化。公务接待费支出0.09万元，占4.11%，比上年增加0.01万元，增长12.50%，主要原因是：本年因业务需求，增加公务接待工作，导致公务接待费较上年增加。</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公务用车购置及运行维护费2.10万元，其中：公务用车购置费0.00万元，公务用车运行维护费2.10万元。公务用车运行维护费开支内容包括</w:t>
      </w:r>
      <w:r>
        <w:rPr>
          <w:rFonts w:hint="eastAsia" w:ascii="仿宋_GB2312" w:hAnsi="仿宋_GB2312" w:eastAsia="仿宋_GB2312"/>
          <w:b w:val="0"/>
          <w:sz w:val="32"/>
          <w:lang w:val="en-US" w:eastAsia="zh-CN"/>
        </w:rPr>
        <w:t>车辆燃油费、维修维护费等</w:t>
      </w:r>
      <w:r>
        <w:rPr>
          <w:rFonts w:ascii="仿宋_GB2312" w:hAnsi="仿宋_GB2312" w:eastAsia="仿宋_GB2312"/>
          <w:b w:val="0"/>
          <w:sz w:val="32"/>
        </w:rPr>
        <w:t>。公务用车购置数0辆，公务用车保有量2辆。国有资产占用情况中固定资产车辆2辆，与公务用车保有量差异原因是：本单位固定资产车辆与公务用车保有量一致无差异。</w:t>
      </w:r>
    </w:p>
    <w:p>
      <w:pPr>
        <w:spacing w:line="580" w:lineRule="exact"/>
        <w:ind w:firstLine="640"/>
        <w:jc w:val="both"/>
      </w:pPr>
      <w:r>
        <w:rPr>
          <w:rFonts w:ascii="仿宋_GB2312" w:hAnsi="仿宋_GB2312" w:eastAsia="仿宋_GB2312"/>
          <w:b w:val="0"/>
          <w:sz w:val="32"/>
        </w:rPr>
        <w:t>公务接待费0.09万元，开支内容包括新疆农业大学科技特派员来我局调研指导工作，接待农大科技特派员产生的就餐费。单位全年安排的国内公务接待6批次，30人次。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2.28万元，决算数2.19万元，预决算差异率-3.95%，主要原因是：严格落实中央八项规定精神，厉行节约，减少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2.19万元，决算数2.10万元，预决算差异率-4.11%，主要原因是：严格落实中央八项规定精神，厉行节约，减少公务用车使用频次，燃油费减少。公务接待费全年预算数0.09万元，决算数0.09万元，预决算差异率0.00%，主要原因是：严格按照预算执行，预决算无差异。</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2024年度伽师县科学技术局（行政单位和参照公务员法管理事业单位）机关运行经费支出5.94万元，比上年增加2.17万元，增长57.56%，主要原因是：本年更新、维护补充办公用品，办公费支出增加。</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bookmarkStart w:id="0" w:name="_GoBack"/>
      <w:r>
        <w:rPr>
          <w:rFonts w:ascii="仿宋_GB2312" w:hAnsi="仿宋_GB2312" w:eastAsia="仿宋_GB2312"/>
          <w:b w:val="0"/>
          <w:sz w:val="32"/>
        </w:rPr>
        <w:t>2024年度政府采购支出总额385.01万元，其中：政府采购货物支出223.20万元、政府采购工程支出159.63万元、政府采购服务支出2.18万元。</w:t>
      </w:r>
    </w:p>
    <w:p>
      <w:pPr>
        <w:spacing w:line="580" w:lineRule="exact"/>
        <w:ind w:firstLine="640"/>
        <w:jc w:val="both"/>
      </w:pPr>
      <w:r>
        <w:rPr>
          <w:rFonts w:ascii="仿宋_GB2312" w:hAnsi="仿宋_GB2312" w:eastAsia="仿宋_GB2312"/>
          <w:b w:val="0"/>
          <w:sz w:val="32"/>
        </w:rPr>
        <w:t>授予中小企业合同金额384.69万元，占政府采购支出总额的99.92%，其中：授予小微企业合同金额384.69万元，占政府采购支出总额的99.92%。</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0.00平方米，价值0.00万元。车辆2辆，价值27.90万元，其中：副部（省）级及以上领导用车0辆、主要负责人用车0辆、机要通信用车0辆、应急保障用车0辆、执法执勤用车0辆、特种专业技术用车0辆、离退休干部服务用车0辆、其他用车2辆，其他用车主要是：一般公务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1,105.45万元，实际执行总额881.74万元；预算绩效评价项目4个，全年预算数46.10万元，全年执行数42.01万元。预算绩效管理取得的成效：通过开展预算绩效工作，绩效工作开展以来工作资料的收集比较及时，财务对绩效工作也提高重视。发现的问题及原因：开展绩效工作以来，有部分项目负责人对日常开展工作的资料没有很好</w:t>
      </w:r>
      <w:r>
        <w:rPr>
          <w:rFonts w:hint="eastAsia" w:ascii="仿宋_GB2312" w:hAnsi="仿宋_GB2312" w:eastAsia="仿宋_GB2312"/>
          <w:b w:val="0"/>
          <w:sz w:val="32"/>
          <w:lang w:eastAsia="zh-CN"/>
        </w:rPr>
        <w:t>地</w:t>
      </w:r>
      <w:r>
        <w:rPr>
          <w:rFonts w:ascii="仿宋_GB2312" w:hAnsi="仿宋_GB2312" w:eastAsia="仿宋_GB2312"/>
          <w:b w:val="0"/>
          <w:sz w:val="32"/>
        </w:rPr>
        <w:t>保存，交付的资料质量不高。下一步改进措施：加强日常工作的监督与指导工作，强化推进科技特派员的管理工作。具体附整体支出绩效自评表，项目支出绩效自评表和评价报告。</w:t>
      </w:r>
    </w:p>
    <w:p>
      <w:r>
        <w:br w:type="page"/>
      </w:r>
    </w:p>
    <w:bookmarkEnd w:id="0"/>
    <w:tbl>
      <w:tblPr>
        <w:tblStyle w:val="9"/>
        <w:tblW w:w="8847" w:type="dxa"/>
        <w:tblInd w:w="0" w:type="dxa"/>
        <w:tblLayout w:type="fixed"/>
        <w:tblCellMar>
          <w:top w:w="0" w:type="dxa"/>
          <w:left w:w="108" w:type="dxa"/>
          <w:bottom w:w="0" w:type="dxa"/>
          <w:right w:w="108" w:type="dxa"/>
        </w:tblCellMar>
      </w:tblPr>
      <w:tblGrid>
        <w:gridCol w:w="983"/>
        <w:gridCol w:w="983"/>
        <w:gridCol w:w="983"/>
        <w:gridCol w:w="983"/>
        <w:gridCol w:w="983"/>
        <w:gridCol w:w="233"/>
        <w:gridCol w:w="750"/>
        <w:gridCol w:w="983"/>
        <w:gridCol w:w="983"/>
        <w:gridCol w:w="983"/>
      </w:tblGrid>
      <w:tr>
        <w:tblPrEx>
          <w:tblLayout w:type="fixed"/>
          <w:tblCellMar>
            <w:top w:w="0" w:type="dxa"/>
            <w:left w:w="108" w:type="dxa"/>
            <w:bottom w:w="0" w:type="dxa"/>
            <w:right w:w="108" w:type="dxa"/>
          </w:tblCellMar>
        </w:tblPrEx>
        <w:tc>
          <w:tcPr>
            <w:tcW w:w="8847" w:type="dxa"/>
            <w:gridSpan w:val="10"/>
            <w:vAlign w:val="center"/>
          </w:tcPr>
          <w:p>
            <w:pPr>
              <w:jc w:val="center"/>
            </w:pPr>
            <w:r>
              <w:rPr>
                <w:rFonts w:ascii="宋体" w:hAnsi="宋体" w:eastAsia="宋体"/>
                <w:sz w:val="24"/>
              </w:rPr>
              <w:t>单位整体支出绩效自评表</w:t>
            </w:r>
          </w:p>
        </w:tc>
      </w:tr>
      <w:tr>
        <w:tblPrEx>
          <w:tblLayout w:type="fixed"/>
          <w:tblCellMar>
            <w:top w:w="0" w:type="dxa"/>
            <w:left w:w="108" w:type="dxa"/>
            <w:bottom w:w="0" w:type="dxa"/>
            <w:right w:w="108" w:type="dxa"/>
          </w:tblCellMar>
        </w:tblPrEx>
        <w:tc>
          <w:tcPr>
            <w:tcW w:w="8847" w:type="dxa"/>
            <w:gridSpan w:val="10"/>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864" w:type="dxa"/>
            <w:gridSpan w:val="9"/>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伽师县科学技术局</w:t>
            </w:r>
          </w:p>
        </w:tc>
      </w:tr>
      <w:tr>
        <w:tblPrEx>
          <w:tblLayout w:type="fixed"/>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执行数</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413.11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1,105.45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881.74</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79.76%</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7.98</w:t>
            </w:r>
          </w:p>
        </w:tc>
      </w:tr>
      <w:tr>
        <w:tblPrEx>
          <w:tblLayout w:type="fixed"/>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209.60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207.51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207.51</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203.51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197.47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197.47</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700.47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476.76</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915"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为贯彻落实各级领导对深入实施创新驱动发展的安排部署，县科技局对照《喀什地区科技创新支撑高质量发展三年行动方案（2023-2025年）》（喀署办〔2023〕34号）文件精神，同时结合伽师科技生态实际，谋划2024年科技创新要点，着力补齐科技短板不足，助推产业融合与经济发展。鼓励和引导企事业单位重点围绕伽师瓜、伽师梅、甜菜等特色优势产业，在品种选育、标准化种植、病虫害防治、盐碱地改良、药食同源、农产品加工和果粮兼作等领域申报自治区“2+5”重点人才科技领域“揭榜挂帅”专项、喀什地区“揭榜挂帅”项目，通过申报实施“揭榜挂帅”项目，着力破解关键技术难题，转化先进技术成果，引进高层次创新人才及团队，培育带动一批伽师本土人才和科研团队，储备一批重大技术攻关、“</w:t>
            </w:r>
            <w:r>
              <w:rPr>
                <w:rFonts w:hint="eastAsia" w:ascii="宋体" w:hAnsi="宋体"/>
                <w:sz w:val="16"/>
                <w:lang w:eastAsia="zh-CN"/>
              </w:rPr>
              <w:t>揭榜</w:t>
            </w:r>
            <w:r>
              <w:rPr>
                <w:rFonts w:ascii="宋体" w:hAnsi="宋体" w:eastAsia="宋体"/>
                <w:sz w:val="16"/>
              </w:rPr>
              <w:t>挂帅”项目。强化推进科技特派员工作，主动对接相关单位、各乡镇，组织动员县域内企事业单位、合作社、社会团体、专业技术人员注册备案成为自然人科技特派员、法人科技特派员及科技特派员服务团；争取2024年培育高新技术企业1家，备案认定科技型中小企业3家以上；2024年争取征集推荐各级科技计划项目15项以上。加大科普宣传力度，浓厚氛围营造，利用 “科技活动周”、“科技之冬”、“全国科普日”、“防灾减灾宣传月”等时间节点，联合有关单位，开展科技之冬宣传10场次，开展科普宣传20场次，开展科技服务80场次等各类活动。</w:t>
            </w:r>
          </w:p>
        </w:tc>
        <w:tc>
          <w:tcPr>
            <w:tcW w:w="4915"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为贯彻落实各级领导对深入实施创新驱动发展的安排部署，县科技局对照《喀什地区科技创新支撑高质量发展三年行动方案（2023-2025年）》（喀署办〔2023〕34号）文件精神，同时结合伽师科技生态实际，谋划2024年科技创新要点，着力补齐科技短板不足，助推产业融合与经济发展。鼓励和引导企事业单位重点围绕伽师瓜、伽师梅、甜菜等特色优势产业，在品种选育、标准化种植、病虫害防治、盐碱地改良、药食同源、农产品加工和果粮兼作等领域申报自治区“2+5”重点人才科技领域“揭榜挂帅”专项、喀什地区“揭榜挂帅”项目，通过申报实施“揭榜挂帅”项目，着力破解关键技术难题，转化先进技术成果，引进高层次创新人才及团队，培育带动一批伽师本土人才和科研团队，储备一批重大技术攻关、“</w:t>
            </w:r>
            <w:r>
              <w:rPr>
                <w:rFonts w:hint="eastAsia" w:ascii="宋体" w:hAnsi="宋体"/>
                <w:sz w:val="16"/>
                <w:lang w:eastAsia="zh-CN"/>
              </w:rPr>
              <w:t>揭榜</w:t>
            </w:r>
            <w:r>
              <w:rPr>
                <w:rFonts w:ascii="宋体" w:hAnsi="宋体" w:eastAsia="宋体"/>
                <w:sz w:val="16"/>
              </w:rPr>
              <w:t>挂帅”项目。强化推进科技特派员工作，主动对接相关单位、各乡镇，组织动员县域内企事业单位、合作社、社会团体、专业技术人员注册备案成为自然人科技特派员、法人科技特派员及科技特派员服务团；争取2024年培育高新技术企业1家，备案认定科技型中小企业3家以上；2024年争取征集推荐各级科技计划项目15项以上。加大科普宣传力度，浓厚氛围营造，利用 “科技活动周”、“科技之冬”、“全国科普日”、“防灾减灾宣传月”等时间节点，联合有关单位，开展科技之冬宣传10场次，开展科普宣传20场次，开展科技服务80场次等各类活动。</w:t>
            </w:r>
          </w:p>
        </w:tc>
      </w:tr>
      <w:tr>
        <w:tblPrEx>
          <w:tblLayout w:type="fixed"/>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121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75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开展“科技之冬”培训活动场次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&gt;=10场次</w:t>
            </w:r>
          </w:p>
        </w:tc>
        <w:tc>
          <w:tcPr>
            <w:tcW w:w="121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伽师县科技局2024年工作计划</w:t>
            </w:r>
          </w:p>
        </w:tc>
        <w:tc>
          <w:tcPr>
            <w:tcW w:w="75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Layout w:type="fixed"/>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开展科普宣传活动场次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&gt;=20场次</w:t>
            </w:r>
          </w:p>
        </w:tc>
        <w:tc>
          <w:tcPr>
            <w:tcW w:w="121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伽师县科技局2024年工作计划</w:t>
            </w:r>
          </w:p>
        </w:tc>
        <w:tc>
          <w:tcPr>
            <w:tcW w:w="75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Layout w:type="fixed"/>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开展科技服务活动场次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&gt;=80场次</w:t>
            </w:r>
          </w:p>
        </w:tc>
        <w:tc>
          <w:tcPr>
            <w:tcW w:w="121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伽师县科技局2024年工作计划</w:t>
            </w:r>
          </w:p>
        </w:tc>
        <w:tc>
          <w:tcPr>
            <w:tcW w:w="75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Layout w:type="fixed"/>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走访企业宣传科技政策场次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&gt;=10场次</w:t>
            </w:r>
          </w:p>
        </w:tc>
        <w:tc>
          <w:tcPr>
            <w:tcW w:w="121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伽师县科技局2024年工作计划</w:t>
            </w:r>
          </w:p>
        </w:tc>
        <w:tc>
          <w:tcPr>
            <w:tcW w:w="75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Layout w:type="fixed"/>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新注册认定科技型中小企业数量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&gt;=3家</w:t>
            </w:r>
          </w:p>
        </w:tc>
        <w:tc>
          <w:tcPr>
            <w:tcW w:w="121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伽师县科技局2024年工作计划</w:t>
            </w:r>
          </w:p>
        </w:tc>
        <w:tc>
          <w:tcPr>
            <w:tcW w:w="75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Layout w:type="fixed"/>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征集推荐“</w:t>
            </w:r>
            <w:r>
              <w:rPr>
                <w:rFonts w:hint="eastAsia" w:ascii="宋体" w:hAnsi="宋体"/>
                <w:sz w:val="16"/>
                <w:lang w:eastAsia="zh-CN"/>
              </w:rPr>
              <w:t>揭榜</w:t>
            </w:r>
            <w:r>
              <w:rPr>
                <w:rFonts w:ascii="宋体" w:hAnsi="宋体" w:eastAsia="宋体"/>
                <w:sz w:val="16"/>
              </w:rPr>
              <w:t>挂帅”项目数量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&gt;=5个</w:t>
            </w:r>
          </w:p>
        </w:tc>
        <w:tc>
          <w:tcPr>
            <w:tcW w:w="121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伽师县科技局2024年工作计划</w:t>
            </w:r>
          </w:p>
        </w:tc>
        <w:tc>
          <w:tcPr>
            <w:tcW w:w="75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Layout w:type="fixed"/>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新培育高新技术企业数量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&gt;=1家</w:t>
            </w:r>
          </w:p>
        </w:tc>
        <w:tc>
          <w:tcPr>
            <w:tcW w:w="121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伽师县科技局2024年工作计划</w:t>
            </w:r>
          </w:p>
        </w:tc>
        <w:tc>
          <w:tcPr>
            <w:tcW w:w="75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Layout w:type="fixed"/>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征集推荐各类科技计划项目数量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&gt;=15个</w:t>
            </w:r>
          </w:p>
        </w:tc>
        <w:tc>
          <w:tcPr>
            <w:tcW w:w="121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伽师县科技局2024年工作计划</w:t>
            </w:r>
          </w:p>
        </w:tc>
        <w:tc>
          <w:tcPr>
            <w:tcW w:w="75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Layout w:type="fixed"/>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新注册备案科技特派员数量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&gt;=10人</w:t>
            </w:r>
          </w:p>
        </w:tc>
        <w:tc>
          <w:tcPr>
            <w:tcW w:w="121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伽师县科技局2024年工作计划</w:t>
            </w:r>
          </w:p>
        </w:tc>
        <w:tc>
          <w:tcPr>
            <w:tcW w:w="75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bl>
    <w:p>
      <w:r>
        <w:br w:type="page"/>
      </w:r>
    </w:p>
    <w:tbl>
      <w:tblPr>
        <w:tblStyle w:val="9"/>
        <w:tblW w:w="9060" w:type="dxa"/>
        <w:tblInd w:w="0" w:type="dxa"/>
        <w:tblLayout w:type="fixed"/>
        <w:tblCellMar>
          <w:top w:w="0" w:type="dxa"/>
          <w:left w:w="108" w:type="dxa"/>
          <w:bottom w:w="0" w:type="dxa"/>
          <w:right w:w="108" w:type="dxa"/>
        </w:tblCellMar>
      </w:tblPr>
      <w:tblGrid>
        <w:gridCol w:w="627"/>
        <w:gridCol w:w="617"/>
        <w:gridCol w:w="617"/>
        <w:gridCol w:w="617"/>
        <w:gridCol w:w="936"/>
        <w:gridCol w:w="617"/>
        <w:gridCol w:w="617"/>
        <w:gridCol w:w="622"/>
        <w:gridCol w:w="617"/>
        <w:gridCol w:w="622"/>
        <w:gridCol w:w="696"/>
        <w:gridCol w:w="631"/>
        <w:gridCol w:w="596"/>
        <w:gridCol w:w="628"/>
      </w:tblGrid>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33"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伽师县科技局2024年“三区”科技人才项目</w:t>
            </w:r>
          </w:p>
        </w:tc>
      </w:tr>
      <w:tr>
        <w:tblPrEx>
          <w:tblLayout w:type="fixed"/>
          <w:tblCellMar>
            <w:top w:w="0" w:type="dxa"/>
            <w:left w:w="108" w:type="dxa"/>
            <w:bottom w:w="0" w:type="dxa"/>
            <w:right w:w="108" w:type="dxa"/>
          </w:tblCellMar>
        </w:tblPrEx>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64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伽师县科学技术局</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7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伽师县科学技术局</w:t>
            </w:r>
          </w:p>
        </w:tc>
      </w:tr>
      <w:tr>
        <w:tblPrEx>
          <w:tblLayout w:type="fixed"/>
          <w:tblCellMar>
            <w:top w:w="0" w:type="dxa"/>
            <w:left w:w="108" w:type="dxa"/>
            <w:bottom w:w="0" w:type="dxa"/>
            <w:right w:w="108" w:type="dxa"/>
          </w:tblCellMar>
        </w:tblPrEx>
        <w:tc>
          <w:tcPr>
            <w:tcW w:w="62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3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55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3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3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31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2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2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3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55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7.10</w:t>
            </w:r>
          </w:p>
        </w:tc>
        <w:tc>
          <w:tcPr>
            <w:tcW w:w="123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7.10</w:t>
            </w:r>
          </w:p>
        </w:tc>
        <w:tc>
          <w:tcPr>
            <w:tcW w:w="123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6.48</w:t>
            </w:r>
          </w:p>
        </w:tc>
        <w:tc>
          <w:tcPr>
            <w:tcW w:w="131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2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91.3%</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7.82分</w:t>
            </w:r>
          </w:p>
        </w:tc>
      </w:tr>
      <w:tr>
        <w:tblPrEx>
          <w:tblLayout w:type="fixed"/>
          <w:tblCellMar>
            <w:top w:w="0" w:type="dxa"/>
            <w:left w:w="108" w:type="dxa"/>
            <w:bottom w:w="0" w:type="dxa"/>
            <w:right w:w="108" w:type="dxa"/>
          </w:tblCellMar>
        </w:tblPrEx>
        <w:tc>
          <w:tcPr>
            <w:tcW w:w="62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3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55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7.10</w:t>
            </w:r>
          </w:p>
        </w:tc>
        <w:tc>
          <w:tcPr>
            <w:tcW w:w="123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7.10</w:t>
            </w:r>
          </w:p>
        </w:tc>
        <w:tc>
          <w:tcPr>
            <w:tcW w:w="123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6.48</w:t>
            </w:r>
          </w:p>
        </w:tc>
        <w:tc>
          <w:tcPr>
            <w:tcW w:w="131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2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2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3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55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3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3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31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2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2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64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0"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2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64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预算资金71009.6元，用于对选派的4名科技人员深入到4个乡镇11个村开展蔬菜种植、畜牧养殖、农产品质量检测、林业科学种植、病虫害防治等技术服务，每年服务天数不少于100天，项目实施后，提高农民群众科学种养殖管理水平，促进农民增产增收。</w:t>
            </w:r>
          </w:p>
        </w:tc>
        <w:tc>
          <w:tcPr>
            <w:tcW w:w="3790"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截至</w:t>
            </w:r>
            <w:r>
              <w:rPr>
                <w:rFonts w:ascii="宋体" w:hAnsi="宋体" w:eastAsia="宋体"/>
                <w:sz w:val="16"/>
              </w:rPr>
              <w:t>12月31日，选派的</w:t>
            </w:r>
            <w:r>
              <w:rPr>
                <w:rFonts w:hint="eastAsia" w:ascii="宋体" w:hAnsi="宋体"/>
                <w:sz w:val="16"/>
                <w:lang w:eastAsia="zh-CN"/>
              </w:rPr>
              <w:t>4</w:t>
            </w:r>
            <w:r>
              <w:rPr>
                <w:rFonts w:ascii="宋体" w:hAnsi="宋体" w:eastAsia="宋体"/>
                <w:sz w:val="16"/>
              </w:rPr>
              <w:t>名三区科技人员已经深入到4个乡镇11个村开展蔬菜种植、畜牧养殖、农产品质量检测、林业科学种植、病虫害防治等技术服务，服务天数已经超过100天，项目实施后，提高农民群众科学种养殖管理水平，促进农民增产增收。</w:t>
            </w:r>
          </w:p>
        </w:tc>
      </w:tr>
      <w:tr>
        <w:tblPrEx>
          <w:tblLayout w:type="fixed"/>
          <w:tblCellMar>
            <w:top w:w="0" w:type="dxa"/>
            <w:left w:w="108" w:type="dxa"/>
            <w:bottom w:w="0" w:type="dxa"/>
            <w:right w:w="108" w:type="dxa"/>
          </w:tblCellMar>
        </w:tblPrEx>
        <w:tc>
          <w:tcPr>
            <w:tcW w:w="627" w:type="dxa"/>
            <w:tcBorders>
              <w:top w:val="single" w:color="auto" w:sz="10" w:space="0"/>
              <w:left w:val="single" w:color="auto" w:sz="10" w:space="0"/>
              <w:bottom w:val="single" w:color="auto" w:sz="10" w:space="0"/>
              <w:right w:val="single" w:color="auto" w:sz="10" w:space="0"/>
              <w:insideV w:val="single" w:sz="10" w:space="0"/>
            </w:tcBorders>
          </w:tcP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2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2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1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1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选派科技人员人数</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=4人</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=4人</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2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服务天数</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&gt;=100天</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=100天</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2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服务乡镇个数</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=4个</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=4个</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2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服务乡村个数</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=11个</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=11个</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2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培养乡土人才</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=10人</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=10人</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2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培训农民</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=1200人</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=1200人</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2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我局组织科技人才开展各类培训，培训人次达1200人次</w:t>
            </w:r>
          </w:p>
        </w:tc>
      </w:tr>
      <w:tr>
        <w:tblPrEx>
          <w:tblLayout w:type="fixed"/>
          <w:tblCellMar>
            <w:top w:w="0" w:type="dxa"/>
            <w:left w:w="108" w:type="dxa"/>
            <w:bottom w:w="0" w:type="dxa"/>
            <w:right w:w="108" w:type="dxa"/>
          </w:tblCellMar>
        </w:tblPrEx>
        <w:tc>
          <w:tcPr>
            <w:tcW w:w="62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2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资金支付完成时间</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2024年12月25日之前</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　</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2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1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科技人员伙食补助</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&lt;=14000元</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=14000元</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2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科技人员交通费</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&lt;=4000元</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=4000元</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2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科技人员保险费</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&lt;=800元</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=800元</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2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科技人员工作补助</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&lt;=52209.6元</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=46040元</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3.52</w:t>
            </w:r>
          </w:p>
        </w:tc>
        <w:tc>
          <w:tcPr>
            <w:tcW w:w="122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财政今年的科技支出比较大，为保证明年的资金支出增长比例，特将该笔资金</w:t>
            </w:r>
            <w:r>
              <w:rPr>
                <w:rFonts w:hint="eastAsia" w:ascii="宋体" w:hAnsi="宋体"/>
                <w:sz w:val="16"/>
                <w:lang w:eastAsia="zh-CN"/>
              </w:rPr>
              <w:t>列入</w:t>
            </w:r>
            <w:r>
              <w:rPr>
                <w:rFonts w:ascii="宋体" w:hAnsi="宋体" w:eastAsia="宋体"/>
                <w:sz w:val="16"/>
              </w:rPr>
              <w:t>明年支出，改进措施</w:t>
            </w:r>
            <w:r>
              <w:rPr>
                <w:rFonts w:hint="eastAsia" w:ascii="宋体" w:hAnsi="宋体"/>
                <w:sz w:val="16"/>
                <w:lang w:eastAsia="zh-CN"/>
              </w:rPr>
              <w:t>：</w:t>
            </w:r>
            <w:r>
              <w:rPr>
                <w:rFonts w:ascii="宋体" w:hAnsi="宋体" w:eastAsia="宋体"/>
                <w:sz w:val="16"/>
              </w:rPr>
              <w:t>及时准备资金支付资料，加快资金支付进度。</w:t>
            </w:r>
          </w:p>
        </w:tc>
      </w:tr>
      <w:tr>
        <w:tblPrEx>
          <w:tblLayout w:type="fixed"/>
          <w:tblCellMar>
            <w:top w:w="0" w:type="dxa"/>
            <w:left w:w="108" w:type="dxa"/>
            <w:bottom w:w="0" w:type="dxa"/>
            <w:right w:w="108" w:type="dxa"/>
          </w:tblCellMar>
        </w:tblPrEx>
        <w:tc>
          <w:tcPr>
            <w:tcW w:w="62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受援地农业生产水平</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稳步提高</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稳步提高</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2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受益农民满意度</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2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64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935"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96.34分</w:t>
            </w:r>
          </w:p>
        </w:tc>
        <w:tc>
          <w:tcPr>
            <w:tcW w:w="122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976" w:type="dxa"/>
        <w:tblInd w:w="0" w:type="dxa"/>
        <w:tblLayout w:type="fixed"/>
        <w:tblCellMar>
          <w:top w:w="0" w:type="dxa"/>
          <w:left w:w="108" w:type="dxa"/>
          <w:bottom w:w="0" w:type="dxa"/>
          <w:right w:w="108" w:type="dxa"/>
        </w:tblCellMar>
      </w:tblPr>
      <w:tblGrid>
        <w:gridCol w:w="632"/>
        <w:gridCol w:w="632"/>
        <w:gridCol w:w="632"/>
        <w:gridCol w:w="696"/>
        <w:gridCol w:w="696"/>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976"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76"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344"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伽师县科技局2024年基层科普行动计划项目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55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伽师县科学技术局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伽师县科学技术局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39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39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5.53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4.75分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39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5.53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39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55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55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预算资金7万元，用于组织科技特派员、三区科技人才、专业技术人员开展农林牧实用技术宣传培训等10场次活动、开展“科技活动周”“科普日”和“科技之冬”等10场次活动、深入乡镇、学校、社区等场所开展常态化科普宣传活动，同时充分利用各乡镇巴扎日开展科普知识宣讲、利用县科技局“科技综合服务中心”窗口为办事群众宣传科技政策，发放宣传单、组织农林牧专业技术人员深入田间地头开展技术服务活动，宣传科普知识，年底评选先进集体3个、先进个人13个，利用县域内各类科普平台开展科普宣传、科普讲座等活动，项目实施后，提高科普公共服务能力，逐步建立完善适应农村、城镇特点、满足群众科技需求的科普工作新体系。</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到位资金7万元，用于订科普杂志及科普宣传资料4000份，评选先进集体3个、先进个人13个、组织科技特派员、三区科技人才、专业技术人员开展农林牧实用技术宣传培训等10场次活动、开展“科技活动周”“科普日”和“科技之冬”等10场次活动，利用县域内各类科普平台开展科普宣传、科普讲座等活动，项目实施后，有效提升全民科学素质，提高科普公共服务能力，逐步建立完善适应农村、城镇特点、满足群众科技需求的科普工作新体系。</w:t>
            </w:r>
            <w:r>
              <w:rPr>
                <w:rFonts w:ascii="宋体" w:hAnsi="宋体" w:eastAsia="宋体"/>
                <w:sz w:val="16"/>
              </w:rPr>
              <w:br w:type="textWrapping"/>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订科普杂志及科普宣传资料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&gt;=4000份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=4000份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奖励先进集体</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奖励先进个人</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充分利用各类科普</w:t>
            </w:r>
            <w:r>
              <w:rPr>
                <w:rFonts w:hint="eastAsia" w:ascii="宋体" w:hAnsi="宋体"/>
                <w:sz w:val="16"/>
                <w:lang w:eastAsia="zh-CN"/>
              </w:rPr>
              <w:t>平台</w:t>
            </w:r>
            <w:r>
              <w:rPr>
                <w:rFonts w:ascii="宋体" w:hAnsi="宋体" w:eastAsia="宋体"/>
                <w:sz w:val="16"/>
              </w:rPr>
              <w:t>邀请有经验的专业技术人员到乡镇（村、社区）开展科普宣传活动场次</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开展文化、科技、卫生“三下乡”、科普讲座、科技培训场次。</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科普宣传完成率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科普宣传覆盖率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资金支付完成时间</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2024年12月25日之前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推动科学文化传播</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财政今年的科技</w:t>
            </w:r>
            <w:r>
              <w:rPr>
                <w:rFonts w:hint="eastAsia" w:ascii="宋体" w:hAnsi="宋体"/>
                <w:sz w:val="16"/>
                <w:lang w:eastAsia="zh-CN"/>
              </w:rPr>
              <w:t>支出</w:t>
            </w:r>
            <w:r>
              <w:rPr>
                <w:rFonts w:ascii="宋体" w:hAnsi="宋体" w:eastAsia="宋体"/>
                <w:sz w:val="16"/>
              </w:rPr>
              <w:t>比较大，为保证明年的资金支出增长比例，特将该笔资金</w:t>
            </w:r>
            <w:r>
              <w:rPr>
                <w:rFonts w:hint="eastAsia" w:ascii="宋体" w:hAnsi="宋体"/>
                <w:sz w:val="16"/>
                <w:lang w:eastAsia="zh-CN"/>
              </w:rPr>
              <w:t>列入</w:t>
            </w:r>
            <w:r>
              <w:rPr>
                <w:rFonts w:ascii="宋体" w:hAnsi="宋体" w:eastAsia="宋体"/>
                <w:sz w:val="16"/>
              </w:rPr>
              <w:t>明年支出。改进措施：来年及时准备资金支付资料，加快支付。</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基层科普组织和人才队伍建设经费</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财政今年的科技</w:t>
            </w:r>
            <w:r>
              <w:rPr>
                <w:rFonts w:hint="eastAsia" w:ascii="宋体" w:hAnsi="宋体"/>
                <w:sz w:val="16"/>
                <w:lang w:eastAsia="zh-CN"/>
              </w:rPr>
              <w:t>支出</w:t>
            </w:r>
            <w:r>
              <w:rPr>
                <w:rFonts w:ascii="宋体" w:hAnsi="宋体" w:eastAsia="宋体"/>
                <w:sz w:val="16"/>
              </w:rPr>
              <w:t>比较大，为保证明年的资金支出增长比例，特将该笔资金</w:t>
            </w:r>
            <w:r>
              <w:rPr>
                <w:rFonts w:hint="eastAsia" w:ascii="宋体" w:hAnsi="宋体"/>
                <w:sz w:val="16"/>
                <w:lang w:eastAsia="zh-CN"/>
              </w:rPr>
              <w:t>列入</w:t>
            </w:r>
            <w:r>
              <w:rPr>
                <w:rFonts w:ascii="宋体" w:hAnsi="宋体" w:eastAsia="宋体"/>
                <w:sz w:val="16"/>
              </w:rPr>
              <w:t>明年支出。</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学会专项经费（学会、协会、企业科协）</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学会专项经费（老科协、老年科技大学）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财政今年的科技</w:t>
            </w:r>
            <w:r>
              <w:rPr>
                <w:rFonts w:hint="eastAsia" w:ascii="宋体" w:hAnsi="宋体"/>
                <w:sz w:val="16"/>
                <w:lang w:eastAsia="zh-CN"/>
              </w:rPr>
              <w:t>支出</w:t>
            </w:r>
            <w:r>
              <w:rPr>
                <w:rFonts w:ascii="宋体" w:hAnsi="宋体" w:eastAsia="宋体"/>
                <w:sz w:val="16"/>
              </w:rPr>
              <w:t>比较大，为保证明年的资金支出增长比例，特将该笔资金</w:t>
            </w:r>
            <w:r>
              <w:rPr>
                <w:rFonts w:hint="eastAsia" w:ascii="宋体" w:hAnsi="宋体"/>
                <w:sz w:val="16"/>
                <w:lang w:eastAsia="zh-CN"/>
              </w:rPr>
              <w:t>列入</w:t>
            </w:r>
            <w:r>
              <w:rPr>
                <w:rFonts w:ascii="宋体" w:hAnsi="宋体" w:eastAsia="宋体"/>
                <w:sz w:val="16"/>
              </w:rPr>
              <w:t>明年支出。</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全民科学素质提升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宣传地群众满意度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55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84.63分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912" w:type="dxa"/>
        <w:tblInd w:w="0" w:type="dxa"/>
        <w:tblLayout w:type="fixed"/>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8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伽师县科技局2024年自治区科技成果转化示范专项项目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伽师县科学技术局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伽师县科学技术局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为进一步推动伽师县科技特派员工作的开展，不断提高科技特派员工作的积极性主动性、为广大群众提供高质量的科技服务，加大对科技特派员的引导、督促和管理，自治区特派员工作补助经费2</w:t>
            </w:r>
            <w:r>
              <w:rPr>
                <w:rFonts w:hint="eastAsia" w:ascii="宋体" w:hAnsi="宋体"/>
                <w:sz w:val="16"/>
                <w:lang w:eastAsia="zh-CN"/>
              </w:rPr>
              <w:t>万元</w:t>
            </w:r>
            <w:r>
              <w:rPr>
                <w:rFonts w:ascii="宋体" w:hAnsi="宋体" w:eastAsia="宋体"/>
                <w:sz w:val="16"/>
              </w:rPr>
              <w:t>，主要用于办公经费预计8000元左右，包括：购买打印机，纸，笔，文件柜，维修电脑，打印机等等。车辆运行费，跟踪服务管理科技特派员项目所需的车辆运行费，预计2000元,主要包括，油费，车辆维修费等。科技特派员培训费，预计3000元,主要用于派出科技特派员参加自治区厅，地区科技局组织的各类培训所产生的交通费，住宿费，伙食补助及培训所需的资料的印刷。印刷费，预计5000元,汇总自治区，地区，县科技创新相关的政策 ，印刷小册子或宣传。专家咨询费，预计</w:t>
            </w:r>
            <w:r>
              <w:rPr>
                <w:rFonts w:hint="eastAsia" w:ascii="宋体" w:hAnsi="宋体"/>
                <w:sz w:val="16"/>
                <w:lang w:eastAsia="zh-CN"/>
              </w:rPr>
              <w:t>2</w:t>
            </w:r>
            <w:r>
              <w:rPr>
                <w:rFonts w:ascii="宋体" w:hAnsi="宋体" w:eastAsia="宋体"/>
                <w:sz w:val="16"/>
              </w:rPr>
              <w:t>000元,全面提升科技培训和科技服务的水平和效果。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截至2024年12月31日，本项目为零支出项目，未实施的原因：因今年资金下达较晚，导致未及时支出；改进措施：支付资料整理完成后，及时支出项目资金。</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特派员培训人数</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因项目资金下达较晚，财政今年的科技</w:t>
            </w:r>
            <w:r>
              <w:rPr>
                <w:rFonts w:hint="eastAsia" w:ascii="宋体" w:hAnsi="宋体"/>
                <w:sz w:val="16"/>
                <w:lang w:eastAsia="zh-CN"/>
              </w:rPr>
              <w:t>支出</w:t>
            </w:r>
            <w:r>
              <w:rPr>
                <w:rFonts w:ascii="宋体" w:hAnsi="宋体" w:eastAsia="宋体"/>
                <w:sz w:val="16"/>
              </w:rPr>
              <w:t>比较大，为保证明年的资金支出增长比例，特将该笔资金</w:t>
            </w:r>
            <w:r>
              <w:rPr>
                <w:rFonts w:hint="eastAsia" w:ascii="宋体" w:hAnsi="宋体"/>
                <w:sz w:val="16"/>
                <w:lang w:eastAsia="zh-CN"/>
              </w:rPr>
              <w:t>列入</w:t>
            </w:r>
            <w:r>
              <w:rPr>
                <w:rFonts w:ascii="宋体" w:hAnsi="宋体" w:eastAsia="宋体"/>
                <w:sz w:val="16"/>
              </w:rPr>
              <w:t>明年支出</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办公经费</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&lt;=8000元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因项目资金下达较晚，财政今年的科技</w:t>
            </w:r>
            <w:r>
              <w:rPr>
                <w:rFonts w:hint="eastAsia" w:ascii="宋体" w:hAnsi="宋体"/>
                <w:sz w:val="16"/>
                <w:lang w:eastAsia="zh-CN"/>
              </w:rPr>
              <w:t>支出</w:t>
            </w:r>
            <w:r>
              <w:rPr>
                <w:rFonts w:ascii="宋体" w:hAnsi="宋体" w:eastAsia="宋体"/>
                <w:sz w:val="16"/>
              </w:rPr>
              <w:t>比较大，为保证明年的资金支出增长比例，特将该笔资金</w:t>
            </w:r>
            <w:r>
              <w:rPr>
                <w:rFonts w:hint="eastAsia" w:ascii="宋体" w:hAnsi="宋体"/>
                <w:sz w:val="16"/>
                <w:lang w:eastAsia="zh-CN"/>
              </w:rPr>
              <w:t>列入</w:t>
            </w:r>
            <w:r>
              <w:rPr>
                <w:rFonts w:ascii="宋体" w:hAnsi="宋体" w:eastAsia="宋体"/>
                <w:sz w:val="16"/>
              </w:rPr>
              <w:t>明年支出</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车辆运行费</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因项目资金下达较晚，财政今年的科技</w:t>
            </w:r>
            <w:r>
              <w:rPr>
                <w:rFonts w:hint="eastAsia" w:ascii="宋体" w:hAnsi="宋体"/>
                <w:sz w:val="16"/>
                <w:lang w:eastAsia="zh-CN"/>
              </w:rPr>
              <w:t>支出</w:t>
            </w:r>
            <w:r>
              <w:rPr>
                <w:rFonts w:ascii="宋体" w:hAnsi="宋体" w:eastAsia="宋体"/>
                <w:sz w:val="16"/>
              </w:rPr>
              <w:t>比较大，为保证明年的资金支出增长比例，特将该笔资金</w:t>
            </w:r>
            <w:r>
              <w:rPr>
                <w:rFonts w:hint="eastAsia" w:ascii="宋体" w:hAnsi="宋体"/>
                <w:sz w:val="16"/>
                <w:lang w:eastAsia="zh-CN"/>
              </w:rPr>
              <w:t>列入</w:t>
            </w:r>
            <w:r>
              <w:rPr>
                <w:rFonts w:ascii="宋体" w:hAnsi="宋体" w:eastAsia="宋体"/>
                <w:sz w:val="16"/>
              </w:rPr>
              <w:t>明年支出</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科技特派员培训费</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因项目资金下达较晚，财政今年的科技</w:t>
            </w:r>
            <w:r>
              <w:rPr>
                <w:rFonts w:hint="eastAsia" w:ascii="宋体" w:hAnsi="宋体"/>
                <w:sz w:val="16"/>
                <w:lang w:eastAsia="zh-CN"/>
              </w:rPr>
              <w:t>支出</w:t>
            </w:r>
            <w:r>
              <w:rPr>
                <w:rFonts w:ascii="宋体" w:hAnsi="宋体" w:eastAsia="宋体"/>
                <w:sz w:val="16"/>
              </w:rPr>
              <w:t>比较大，为保证明年的资金支出增长比例，特将该笔资金</w:t>
            </w:r>
            <w:r>
              <w:rPr>
                <w:rFonts w:hint="eastAsia" w:ascii="宋体" w:hAnsi="宋体"/>
                <w:sz w:val="16"/>
                <w:lang w:eastAsia="zh-CN"/>
              </w:rPr>
              <w:t>列入</w:t>
            </w:r>
            <w:r>
              <w:rPr>
                <w:rFonts w:ascii="宋体" w:hAnsi="宋体" w:eastAsia="宋体"/>
                <w:sz w:val="16"/>
              </w:rPr>
              <w:t>明年支出</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印刷费</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因项目资金下达较晚，财政今年的科技</w:t>
            </w:r>
            <w:r>
              <w:rPr>
                <w:rFonts w:hint="eastAsia" w:ascii="宋体" w:hAnsi="宋体"/>
                <w:sz w:val="16"/>
                <w:lang w:eastAsia="zh-CN"/>
              </w:rPr>
              <w:t>支出</w:t>
            </w:r>
            <w:r>
              <w:rPr>
                <w:rFonts w:ascii="宋体" w:hAnsi="宋体" w:eastAsia="宋体"/>
                <w:sz w:val="16"/>
              </w:rPr>
              <w:t>比较大，</w:t>
            </w:r>
            <w:r>
              <w:rPr>
                <w:rFonts w:hint="eastAsia" w:ascii="宋体" w:hAnsi="宋体"/>
                <w:sz w:val="16"/>
                <w:lang w:eastAsia="zh-CN"/>
              </w:rPr>
              <w:t>为</w:t>
            </w:r>
            <w:r>
              <w:rPr>
                <w:rFonts w:ascii="宋体" w:hAnsi="宋体" w:eastAsia="宋体"/>
                <w:sz w:val="16"/>
              </w:rPr>
              <w:t>保证明年的资金支出增长比例，特将该笔资金</w:t>
            </w:r>
            <w:r>
              <w:rPr>
                <w:rFonts w:hint="eastAsia" w:ascii="宋体" w:hAnsi="宋体"/>
                <w:sz w:val="16"/>
                <w:lang w:eastAsia="zh-CN"/>
              </w:rPr>
              <w:t>列入</w:t>
            </w:r>
            <w:r>
              <w:rPr>
                <w:rFonts w:ascii="宋体" w:hAnsi="宋体" w:eastAsia="宋体"/>
                <w:sz w:val="16"/>
              </w:rPr>
              <w:t>明年支出</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专家咨询费</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因项目资金下达较晚，财政今年的科技</w:t>
            </w:r>
            <w:r>
              <w:rPr>
                <w:rFonts w:hint="eastAsia" w:ascii="宋体" w:hAnsi="宋体"/>
                <w:sz w:val="16"/>
                <w:lang w:eastAsia="zh-CN"/>
              </w:rPr>
              <w:t>支出</w:t>
            </w:r>
            <w:r>
              <w:rPr>
                <w:rFonts w:ascii="宋体" w:hAnsi="宋体" w:eastAsia="宋体"/>
                <w:sz w:val="16"/>
              </w:rPr>
              <w:t>比较大，为保证明年的资金支出增长比例，特将该笔资金</w:t>
            </w:r>
            <w:r>
              <w:rPr>
                <w:rFonts w:hint="eastAsia" w:ascii="宋体" w:hAnsi="宋体"/>
                <w:sz w:val="16"/>
                <w:lang w:eastAsia="zh-CN"/>
              </w:rPr>
              <w:t>列入</w:t>
            </w:r>
            <w:r>
              <w:rPr>
                <w:rFonts w:ascii="宋体" w:hAnsi="宋体" w:eastAsia="宋体"/>
                <w:sz w:val="16"/>
              </w:rPr>
              <w:t>明年支出</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保障科技特派员培训工作开展</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受益科技特派员满意度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喀什地区科技局伽师县科技计划项目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伽师县科技局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伽师县科学技术局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该项目资金30万元，通过该项目的实施，各个企业能够坚持问题导向，目标导向和结果导向，按照“党委领导、政府负责、部门协同、企业参与、增量提效”原则，聚焦伽师县“五大产业”培育，加大科技</w:t>
            </w:r>
            <w:r>
              <w:rPr>
                <w:rFonts w:hint="eastAsia" w:ascii="宋体" w:hAnsi="宋体"/>
                <w:sz w:val="16"/>
                <w:lang w:eastAsia="zh-CN"/>
              </w:rPr>
              <w:t>投入</w:t>
            </w:r>
            <w:r>
              <w:rPr>
                <w:rFonts w:ascii="宋体" w:hAnsi="宋体" w:eastAsia="宋体"/>
                <w:sz w:val="16"/>
              </w:rPr>
              <w:t>，增加基础研发能力，提升企业技术创新能力，制约技术创新能力持续提升，建立起产学研用长效合作机制。</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该项目支出30万元，通过该项目的实施，完成支持基础研究类项目数量2个，各个企业能够坚持问题导向，目标导向和结果导向加大科技</w:t>
            </w:r>
            <w:r>
              <w:rPr>
                <w:rFonts w:hint="eastAsia" w:ascii="宋体" w:hAnsi="宋体"/>
                <w:sz w:val="16"/>
                <w:lang w:eastAsia="zh-CN"/>
              </w:rPr>
              <w:t>投入</w:t>
            </w:r>
            <w:r>
              <w:rPr>
                <w:rFonts w:ascii="宋体" w:hAnsi="宋体" w:eastAsia="宋体"/>
                <w:sz w:val="16"/>
              </w:rPr>
              <w:t>，增加基础研发能力，提升企业技术创新能力，激发企业加大科研投入积极性，制约技术创新能力持续提升，建立起产学研用长效合作机制。</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支持基础研究类项目数量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达标事项奖补覆盖率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科技创新项目研究与示范费用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激发企业加大科研投入积极性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有效激发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有效激发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项目承担单位满意度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44A6222"/>
    <w:rsid w:val="17C93728"/>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A4965FA"/>
    <w:rsid w:val="4A5475AE"/>
    <w:rsid w:val="4B4C0111"/>
    <w:rsid w:val="4BB23021"/>
    <w:rsid w:val="4F3F074E"/>
    <w:rsid w:val="50DB5F45"/>
    <w:rsid w:val="52F92565"/>
    <w:rsid w:val="543D17CB"/>
    <w:rsid w:val="55DA564E"/>
    <w:rsid w:val="56E07045"/>
    <w:rsid w:val="583059FA"/>
    <w:rsid w:val="587E6212"/>
    <w:rsid w:val="5AFC6609"/>
    <w:rsid w:val="5FA17648"/>
    <w:rsid w:val="5FD320BD"/>
    <w:rsid w:val="604E641A"/>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05C1A14"/>
    <w:rsid w:val="71473612"/>
    <w:rsid w:val="718F7F65"/>
    <w:rsid w:val="73423603"/>
    <w:rsid w:val="736D161A"/>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31</Pages>
  <Words>4886</Words>
  <Characters>5488</Characters>
  <Lines>0</Lines>
  <Paragraphs>0</Paragraphs>
  <TotalTime>23</TotalTime>
  <ScaleCrop>false</ScaleCrop>
  <LinksUpToDate>false</LinksUpToDate>
  <CharactersWithSpaces>5496</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ZFB</cp:lastModifiedBy>
  <cp:lastPrinted>2024-07-22T11:58:00Z</cp:lastPrinted>
  <dcterms:modified xsi:type="dcterms:W3CDTF">2025-11-11T17:21:59Z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B858A68E913346F885B5BC17D4DBEB06_13</vt:lpwstr>
  </property>
  <property fmtid="{D5CDD505-2E9C-101B-9397-08002B2CF9AE}" pid="4" name="KSOTemplateDocerSaveRecord">
    <vt:lpwstr>eyJoZGlkIjoiZTEwMTFjZmI3NWUwMGRmYWEyNzFiMzQ2OTlkZWE5ODAiLCJ1c2VySWQiOiIzNzI2MDMzNTYifQ==</vt:lpwstr>
  </property>
</Properties>
</file>