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伽师县财政局2024年财政系统运维服务费项目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伽师县财政局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伽师县财政局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况小兰</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2025年01月08日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w:t>
      </w:r>
      <w:r>
        <w:rPr>
          <w:rStyle w:val="19"/>
          <w:rFonts w:hint="eastAsia" w:ascii="仿宋" w:hAnsi="仿宋" w:eastAsia="仿宋" w:cs="仿宋"/>
          <w:b w:val="0"/>
          <w:bCs w:val="0"/>
          <w:spacing w:val="-4"/>
          <w:sz w:val="32"/>
          <w:szCs w:val="32"/>
          <w:lang w:eastAsia="zh-CN"/>
        </w:rPr>
        <w:t>和</w:t>
      </w:r>
      <w:r>
        <w:rPr>
          <w:rStyle w:val="19"/>
          <w:rFonts w:hint="eastAsia" w:ascii="仿宋" w:hAnsi="仿宋" w:eastAsia="仿宋" w:cs="仿宋"/>
          <w:b w:val="0"/>
          <w:bCs w:val="0"/>
          <w:spacing w:val="-4"/>
          <w:sz w:val="32"/>
          <w:szCs w:val="32"/>
        </w:rPr>
        <w:t>规定，旨在维护一体化1.0系统村级账务核算系统，一体化1.0系统，一体化2.0系统。通过该项目的实施能够保障财政系统的安全以及财务工作的正常开展。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资金来源本级资金，资金总额为40万元。该项目主要用于维护一体化1.0系统村级账务核算服务，一体化1.0系统数据运维服务，一体化2.0系统运维服务。聘请第三方对财政系统进行维护，根据各预算单位提出意见对财政系统存在的问题及时给予解决，保证全县财政系统正常运转。通过该项目的实施能够保障财政系统的安全以及财务工作的正常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伽师县财政局为行政机关单位，纳入2024年部门决算编制范围的有6个办公室：办公室、综合股、预算股、国库股、预算单位管理股、政府采购管理股等。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编制人数68人，其中：行政人员编制14人、工勤2人、参公49人、事业编制3人。实有在职人数61人，其中：行政在职13人、工勤1人、参公41人、事业在职6人。离退休人员28人，其中：行政退休人员23人、事业退休5人。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《2024年本级资金报告》安排下达资金40万元，为本级财力资金，最终确定项目资金总数为40万元。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截至2024年12月31日，实际支出40万元，预算执行率100%。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预算安排资金40万元，资金到位40万元，已支付40万元，资金执行率100%，用于维护一体化1.0系统村级账务核算服务，一体化1.0系统数据运维服务，一体化2.0系统运维服务,保障了2.0系统正常运转，财务工作顺利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项目前期做好可行性研究报告，更加细化实施方案，严格执行资金管理办法和财政资金管理制度，严格按照项目实施方案、招投标管理办法等稳步推进工作。科学合理编制预算，严格执行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具体实施工作：要做好跟卖家对接合同签订、合同价格相关事宜，准备好印证材料，按照合同约定付款。</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验收阶段的具体工作：加强组织领导，开展本项目绩效自评工作，分管县领导具体负责，做好项目验收，绩效自评工作，要对项目进行总结。</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w:t>
      </w:r>
      <w:r>
        <w:rPr>
          <w:rStyle w:val="19"/>
          <w:rFonts w:hint="eastAsia" w:ascii="仿宋" w:hAnsi="仿宋" w:eastAsia="仿宋" w:cs="仿宋"/>
          <w:b w:val="0"/>
          <w:bCs w:val="0"/>
          <w:spacing w:val="-4"/>
          <w:sz w:val="32"/>
          <w:szCs w:val="32"/>
          <w:lang w:eastAsia="zh-CN"/>
        </w:rPr>
        <w:t>文件和规定</w:t>
      </w:r>
      <w:r>
        <w:rPr>
          <w:rStyle w:val="19"/>
          <w:rFonts w:hint="eastAsia" w:ascii="仿宋" w:hAnsi="仿宋" w:eastAsia="仿宋" w:cs="仿宋"/>
          <w:b w:val="0"/>
          <w:bCs w:val="0"/>
          <w:spacing w:val="-4"/>
          <w:sz w:val="32"/>
          <w:szCs w:val="32"/>
        </w:rPr>
        <w:t>，以伽师县财政局2024年财政系统运维服务费项目支出为对象所对应的预算资金，以项目实施所带来的产出和效果为主要内容，以促进预算单位完成特定工作任务目标所组织开展的绩效评价。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伽师县财政局2024年财政系统运维服务费项目绩效评价指标体系及综合评分表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况小兰任评价组组长，绩效评价工作职责为负责全盘工作。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沙依古·买免提任评价组副组长，绩效评价工作职责为对项目实施情况进行实地调查。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帕夏古丽任评价组成员，绩效评价工作职责为负责资料审核等工作。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通过实施伽师县财政局2024年财政系统运维服务费项目后保障了财政系统的安全以及财务工作的正常开展。项目实施主要通过项目决策、项目过程、项目产出以及项目效益等方面进行评价，其中：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项目决策：该项目主要通过本级资金报告文件立项，项目实施符合资金规范要求，项目立项依据充分，立项程序规范。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项目过程：伽师县财政局2024年财政系统运维服务费项目预算安排 40万元，实际支出40万元，预算执行率100%。项目资金使用合规，项目财务管理制度健全，财务监控到位，所有资金支付均按照国库集中支付制度严格执行，现有项目管理制度执行情况良好。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项目产出：通过该项目运维了一体化1.0系统村级账务核算系统，一体化1.0系统，一体化2.0系统。</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项目效益：通过实施保障了一体化1.0系统村级账务核算系统，一体化1.0系统，一体化2.0系统正常运转，使得财务工作顺利开展。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伽师县财政局2024年财政系统运维服务费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指标        权重    得分率  实际得分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该项目立项符合国家相关法律法规及发展政策，符合行业规划要求，根据伽师县财政局《关于申请2024年财政运行资金的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（2）立项程序规范性：根据决策依据编制工作计划和经费预算，经过与单位分管领导进行沟通、筛选确定经费预算计划，上党委会研究确定最终预算方案，根据评分标准，该指标不扣分，得2分。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资金来源本级资金，资金总额为40万元。该项目主要用于维护一体化1.0系统村级账务核算服务，一体化1.0系统数据运维服务，一体化2.0系统运维服务。聘请第三方对财政系统进行维护，根据各预算单位提出意见对财政系统存在的问题及时给予解决，保证全县财政系统正常运转。通过该项目的实施能够保障财政系统的安全以及财务工作的正常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Style w:val="19"/>
          <w:rFonts w:hint="eastAsia" w:ascii="仿宋" w:hAnsi="仿宋" w:eastAsia="仿宋" w:cs="仿宋"/>
          <w:b w:val="0"/>
          <w:bCs w:val="0"/>
          <w:spacing w:val="-4"/>
          <w:sz w:val="32"/>
          <w:szCs w:val="32"/>
          <w:lang w:eastAsia="zh-CN"/>
        </w:rPr>
        <w:t>截至</w:t>
      </w:r>
      <w:r>
        <w:rPr>
          <w:rStyle w:val="19"/>
          <w:rFonts w:hint="eastAsia" w:ascii="仿宋" w:hAnsi="仿宋" w:eastAsia="仿宋" w:cs="仿宋"/>
          <w:b w:val="0"/>
          <w:bCs w:val="0"/>
          <w:spacing w:val="-4"/>
          <w:sz w:val="32"/>
          <w:szCs w:val="32"/>
        </w:rPr>
        <w:t>2024年12月31日，项目预算安排资金40万元，资金到位40万元，已支付40万元，资金执行率100%，用于维护一体化1.0系统村级账务核算服务，一体化1.0系统数据运维服务，一体化2.0系统运维服务,保障了2.0系统正常运转，财务工作顺利开展。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维护一体化1.0系统村级账务核算服务，一体化1.0系统数据运维服务，一体化2.0系统运维服务。聘请第三方对财政系统进行维护，根据各预算单位提出意见对财政系统存在的问题及时给予解决，保证全县财政系统正常运转。通过该项目的实施能够保障财政系统的安全以及财务工作的正常开展，预期产出效益和效果是否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④该项目批复的预算金额为40万元，《项目支出绩效目标表》中预算金额为40万元，预算确定的项目资金与预算确定的项目投资额相匹配。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4个，二级指标6个，三级指标9个，定量指标7个，定性指标2个，指标量化率为77.8%，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维护系统个数3个，三级指标的年度指标值与年度绩效目标中任务数一致，已设置时效指标“资金支付及时率100%、项目完成时间2024年12月25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（5）预算编制科学性：本伽师县财政局2024年财政系统运维服务费项目，即预算编制较科学且经过论证；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用于维护一体化1.0系统村级账务核算服务，一体化1.0系统数据运维服务，一体化2.0系统运维服务，项目实际内容为维护一体化1.0系统村级账务核算服务，一体化1.0系统数据运维服务，一体化2.0系统运维服务，预算申请与《伽师县财政局2024年财政系统运维服务费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本项目预算申请资金40万元，我单位在预算申请中严格按照项目实施内容及测算标准进行核算，其中：2.0 系统运维服成本30万元、1.0系统数据运维服务成本8万元、1.0系统村级账务核算服务成本2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关于申请2024年财政运行资金的报告》和《伽师县财政局2024年财政系统运维服务费项目实施方案》为依据进行资金分配，预算资金分配依据充分。根据伽财预〔2024〕001号文件，本项目实际到位资金40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40万元，其中：财政安排资金40万元，其他资金0万元，实际到位资金40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（2）预算执行率：本项目实际支出资金40万元，预算执行率=（40/40）×100.0%=100%；通过分析可知，该项目预算编制较为详细，项目资金支出总体能够按照预算执行，根据评分标准，该指标不扣分，得3分。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伽师县财政局单位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伽师县财政局资金管理办法》《伽师县财政局收支业务管理制度》《政府采购业务管理制度》，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伽师县财政局单位管理办法》《伽师县财政局项目管理制度》《政府采购业务管理制度》《中华人民共和国合同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财政局2024年财政系统运维服务费项目工作领导小组，由况小兰任组长，负责项目的组织工作；沙依古·买免提任副组长，负责项目的实施工作；组员包括：帕夏古丽，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维护系统个数指标，预期指标值为3个，实际完成值为3个指标完成率为100%，与预期目标一致，根据评分标准，该指标不扣分，得10分。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资金支付准确率指标，预期指标值为100%，实际完成值为100%，指标完成率为100%，与预期目标一致，根据评分标准，该指标不扣分，得10分。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资金支付及时率指标，预期指标值为100%，实际完成值为100%，指标完成率为100%，与预期目标一致，根据评分标准，该指标不扣分，得5分。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项目完成时间指标，预期指标值为2024年12月25日，实际完成值为2024年12月25日，指标完成率为100%，与预期指标一致，根据评分标准，该指标不扣分，得5分。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 系统运维服</w:t>
      </w:r>
      <w:r>
        <w:rPr>
          <w:rStyle w:val="19"/>
          <w:rFonts w:hint="eastAsia" w:ascii="仿宋" w:hAnsi="仿宋" w:eastAsia="仿宋" w:cs="仿宋"/>
          <w:b w:val="0"/>
          <w:bCs w:val="0"/>
          <w:spacing w:val="-4"/>
          <w:sz w:val="32"/>
          <w:szCs w:val="32"/>
          <w:lang w:eastAsia="zh-CN"/>
        </w:rPr>
        <w:t>务</w:t>
      </w:r>
      <w:r>
        <w:rPr>
          <w:rStyle w:val="19"/>
          <w:rFonts w:hint="eastAsia" w:ascii="仿宋" w:hAnsi="仿宋" w:eastAsia="仿宋" w:cs="仿宋"/>
          <w:b w:val="0"/>
          <w:bCs w:val="0"/>
          <w:spacing w:val="-4"/>
          <w:sz w:val="32"/>
          <w:szCs w:val="32"/>
        </w:rPr>
        <w:t>成本指标，预期指标值为30万元，实际完成值为30万元，指标完成率为100%，项目经费都能控制</w:t>
      </w:r>
      <w:r>
        <w:rPr>
          <w:rStyle w:val="19"/>
          <w:rFonts w:hint="eastAsia" w:ascii="仿宋" w:hAnsi="仿宋" w:eastAsia="仿宋" w:cs="仿宋"/>
          <w:b w:val="0"/>
          <w:bCs w:val="0"/>
          <w:spacing w:val="-4"/>
          <w:sz w:val="32"/>
          <w:szCs w:val="32"/>
          <w:lang w:eastAsia="zh-CN"/>
        </w:rPr>
        <w:t>在</w:t>
      </w:r>
      <w:r>
        <w:rPr>
          <w:rStyle w:val="19"/>
          <w:rFonts w:hint="eastAsia" w:ascii="仿宋" w:hAnsi="仿宋" w:eastAsia="仿宋" w:cs="仿宋"/>
          <w:b w:val="0"/>
          <w:bCs w:val="0"/>
          <w:spacing w:val="-4"/>
          <w:sz w:val="32"/>
          <w:szCs w:val="32"/>
        </w:rPr>
        <w:t>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1.0系统数据运维服务成本指标，预期指标值为小于等于8万元，实际完成值为8万元，指标完成率为100%，项目经费都能控制</w:t>
      </w:r>
      <w:r>
        <w:rPr>
          <w:rStyle w:val="19"/>
          <w:rFonts w:hint="eastAsia" w:ascii="仿宋" w:hAnsi="仿宋" w:eastAsia="仿宋" w:cs="仿宋"/>
          <w:b w:val="0"/>
          <w:bCs w:val="0"/>
          <w:spacing w:val="-4"/>
          <w:sz w:val="32"/>
          <w:szCs w:val="32"/>
          <w:lang w:eastAsia="zh-CN"/>
        </w:rPr>
        <w:t>在</w:t>
      </w:r>
      <w:r>
        <w:rPr>
          <w:rStyle w:val="19"/>
          <w:rFonts w:hint="eastAsia" w:ascii="仿宋" w:hAnsi="仿宋" w:eastAsia="仿宋" w:cs="仿宋"/>
          <w:b w:val="0"/>
          <w:bCs w:val="0"/>
          <w:spacing w:val="-4"/>
          <w:sz w:val="32"/>
          <w:szCs w:val="32"/>
        </w:rPr>
        <w:t>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1.0系统村级账务核算服务成本指标，预期指标值为小于等于2万元，实际完成值为2万元，指标完成率为100%,项目经费都能控制</w:t>
      </w:r>
      <w:r>
        <w:rPr>
          <w:rStyle w:val="19"/>
          <w:rFonts w:hint="eastAsia" w:ascii="仿宋" w:hAnsi="仿宋" w:eastAsia="仿宋" w:cs="仿宋"/>
          <w:b w:val="0"/>
          <w:bCs w:val="0"/>
          <w:spacing w:val="-4"/>
          <w:sz w:val="32"/>
          <w:szCs w:val="32"/>
          <w:lang w:eastAsia="zh-CN"/>
        </w:rPr>
        <w:t>在</w:t>
      </w:r>
      <w:r>
        <w:rPr>
          <w:rStyle w:val="19"/>
          <w:rFonts w:hint="eastAsia" w:ascii="仿宋" w:hAnsi="仿宋" w:eastAsia="仿宋" w:cs="仿宋"/>
          <w:b w:val="0"/>
          <w:bCs w:val="0"/>
          <w:spacing w:val="-4"/>
          <w:sz w:val="32"/>
          <w:szCs w:val="32"/>
        </w:rPr>
        <w:t>绩效目标范围内，根据评分标准，该指标不扣分，得5分。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保障财务工作正常开展指标，该指标预期指标值为有效保障，实际完成值为有效保障，指标完成率为100%，与预期指标一致，根据评分标准，该指标不扣分，得10分。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满意度指标分析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对于“满意度指标：单位职工满意度指标，该指标预期指标值为大于等于95%，实际完成值为100%，指标完成率为105%，单位职工满意度比预期高。根据评分标准，该指标不扣分,得10分。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伽师县财政局2024年财政系统运维服务费项目项目预算40万元，到位40万元，实际支出40万元，预算执行率为100%，总体完成率：100.6%，无偏差。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一是资源调配方面，在项目的实施过程中，我们合理调配资源，包括人力、物力、财力，以确保项目的顺利进行。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二是在采购过程中做到公开、公平、公正，与尽量多的相关职能部门共同参与，一起询价比较，并在各个采购环节中主动接受监督，出现问题及时进行整改。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三是对于项目存在的问题，及时做出排查并在第一时间提出解决问题。项目从开始到结束，及时向各行业部门咨询最有利的条件，将其落实到项目上。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一是计划性不够强。工作效率和工作质量不够高，有些工作没有完全做到位，影响项目整体工作有效开展。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二是缺乏精细</w:t>
      </w:r>
      <w:r>
        <w:rPr>
          <w:rStyle w:val="19"/>
          <w:rFonts w:hint="eastAsia" w:ascii="仿宋" w:hAnsi="仿宋" w:eastAsia="仿宋" w:cs="仿宋"/>
          <w:b w:val="0"/>
          <w:bCs w:val="0"/>
          <w:spacing w:val="-4"/>
          <w:sz w:val="32"/>
          <w:szCs w:val="32"/>
          <w:lang w:eastAsia="zh-CN"/>
        </w:rPr>
        <w:t>化</w:t>
      </w:r>
      <w:r>
        <w:rPr>
          <w:rStyle w:val="19"/>
          <w:rFonts w:hint="eastAsia" w:ascii="仿宋" w:hAnsi="仿宋" w:eastAsia="仿宋" w:cs="仿宋"/>
          <w:b w:val="0"/>
          <w:bCs w:val="0"/>
          <w:spacing w:val="-4"/>
          <w:sz w:val="32"/>
          <w:szCs w:val="32"/>
        </w:rPr>
        <w:t>管理。在做好部门常规工作的同时，进一步健全完善部门各项基础管理制度、操作流程，细化各项工作台账，创新工作思路，提升部门工作质量。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w:t>
      </w:r>
      <w:r>
        <w:rPr>
          <w:rStyle w:val="19"/>
          <w:rFonts w:hint="eastAsia" w:ascii="仿宋" w:hAnsi="仿宋" w:eastAsia="仿宋" w:cs="仿宋"/>
          <w:b w:val="0"/>
          <w:bCs w:val="0"/>
          <w:spacing w:val="-4"/>
          <w:sz w:val="32"/>
          <w:szCs w:val="32"/>
          <w:lang w:eastAsia="zh-CN"/>
        </w:rPr>
        <w:t>缺</w:t>
      </w:r>
      <w:r>
        <w:rPr>
          <w:rStyle w:val="19"/>
          <w:rFonts w:hint="eastAsia" w:ascii="仿宋" w:hAnsi="仿宋" w:eastAsia="仿宋" w:cs="仿宋"/>
          <w:b w:val="0"/>
          <w:bCs w:val="0"/>
          <w:spacing w:val="-4"/>
          <w:sz w:val="32"/>
          <w:szCs w:val="32"/>
        </w:rPr>
        <w:t>乏系统性思维。当工作任务较繁重时，有时会出现忙乱现象，导致工作标准不够高。</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1.根据相关文件要求设置了绩效目标，项目绩效目标基本合理，与实际工作内容相关；项目预期产出效益和效果符合正常的业绩水平；与预算确定的项目投资额</w:t>
      </w:r>
      <w:r>
        <w:rPr>
          <w:rStyle w:val="19"/>
          <w:rFonts w:hint="eastAsia" w:ascii="仿宋" w:hAnsi="仿宋" w:eastAsia="仿宋" w:cs="仿宋"/>
          <w:b w:val="0"/>
          <w:bCs w:val="0"/>
          <w:spacing w:val="-4"/>
          <w:sz w:val="32"/>
          <w:szCs w:val="32"/>
          <w:lang w:eastAsia="zh-CN"/>
        </w:rPr>
        <w:t>和</w:t>
      </w:r>
      <w:r>
        <w:rPr>
          <w:rStyle w:val="19"/>
          <w:rFonts w:hint="eastAsia" w:ascii="仿宋" w:hAnsi="仿宋" w:eastAsia="仿宋" w:cs="仿宋"/>
          <w:b w:val="0"/>
          <w:bCs w:val="0"/>
          <w:spacing w:val="-4"/>
          <w:sz w:val="32"/>
          <w:szCs w:val="32"/>
        </w:rPr>
        <w:t>资金量相匹配。将项目绩效目标细化分解为具体的绩效指标；通过清晰、可衡量的指标值予以体现；与项目目标任务数或计划数相对应。</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2.提高对预算绩效管理工作的人员意识，细化绩效目标，绩效目标合理清晰明确，按时完成绩效，充分发挥职能。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3.资金管理方面，项目资金到位足额及时，及时支付，资金使用符合国家法规和财务管理制度；资金拨付有完整的审批程序和手续，符合项目预算批复规定的用途。</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1BBA64A5"/>
    <w:rsid w:val="64414C5C"/>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3e2977-2a9e-4264-9718-3fe5dfad15b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6</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2025-10-20T09:16:02Z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