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伽师县农业农村机械化发展中心2024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（一）贯彻执行国家和自治区有关发展农业机械化的方针政策、法律法规、研究提出农业机械化地方性意见和建议，组织实施农机管理服务工作。</w:t>
      </w:r>
    </w:p>
    <w:p>
      <w:pPr>
        <w:spacing w:line="580" w:lineRule="exact"/>
        <w:ind w:firstLine="640"/>
        <w:jc w:val="both"/>
      </w:pPr>
      <w:r>
        <w:rPr>
          <w:rFonts w:ascii="仿宋_GB2312" w:hAnsi="仿宋_GB2312" w:eastAsia="仿宋_GB2312"/>
          <w:sz w:val="32"/>
        </w:rPr>
        <w:t>（二）研究提出我县农业机械化发展重点、发展方向、农业机械化保障措施，拟定并组织实施农业机械化中长期发展和年度计划；规划并组织实施农业产业化、农业开发、生态环境建设和基础设施建设中的农业机械化项目。</w:t>
      </w:r>
    </w:p>
    <w:p>
      <w:pPr>
        <w:spacing w:line="580" w:lineRule="exact"/>
        <w:ind w:firstLine="640"/>
        <w:jc w:val="both"/>
      </w:pPr>
      <w:r>
        <w:rPr>
          <w:rFonts w:ascii="仿宋_GB2312" w:hAnsi="仿宋_GB2312" w:eastAsia="仿宋_GB2312"/>
          <w:sz w:val="32"/>
        </w:rPr>
        <w:t>（三）负责县域内农机行业的科研、农机技术推广和教育培训工作的组织实施，负责编写上报农业机械化技术推广项目并立项实施，会同有关部门组织农业机械化重点攻关项目、立项并组织实施，负责组织农机科技成果的申报，开展交流与合作。</w:t>
      </w:r>
    </w:p>
    <w:p>
      <w:pPr>
        <w:spacing w:line="580" w:lineRule="exact"/>
        <w:ind w:firstLine="640"/>
        <w:jc w:val="both"/>
      </w:pPr>
      <w:r>
        <w:rPr>
          <w:rFonts w:ascii="仿宋_GB2312" w:hAnsi="仿宋_GB2312" w:eastAsia="仿宋_GB2312"/>
          <w:sz w:val="32"/>
        </w:rPr>
        <w:t>（四）指导农机服务体系建设和农机服务组织的服务、生产、经营活动、开展农机社会化服务。</w:t>
      </w:r>
    </w:p>
    <w:p>
      <w:pPr>
        <w:spacing w:line="580" w:lineRule="exact"/>
        <w:ind w:firstLine="640"/>
        <w:jc w:val="both"/>
      </w:pPr>
      <w:r>
        <w:rPr>
          <w:rFonts w:ascii="仿宋_GB2312" w:hAnsi="仿宋_GB2312" w:eastAsia="仿宋_GB2312"/>
          <w:sz w:val="32"/>
        </w:rPr>
        <w:t>（五）研究拟定农机作业技术规范和标准，经批准后组织实施，负责农机产品试验、质量检验和管理工作，负责全县农机产品推广许可证的发放管理，以及农机产品、维修和农机作业的质量监督管理，指导农机维修网络建设，对农机装备结构的优化调整进行宏观调控。</w:t>
      </w:r>
    </w:p>
    <w:p>
      <w:pPr>
        <w:spacing w:line="580" w:lineRule="exact"/>
        <w:ind w:firstLine="640"/>
        <w:jc w:val="both"/>
      </w:pPr>
      <w:r>
        <w:rPr>
          <w:rFonts w:ascii="仿宋_GB2312" w:hAnsi="仿宋_GB2312" w:eastAsia="仿宋_GB2312"/>
          <w:sz w:val="32"/>
        </w:rPr>
        <w:t>（六）负责组织农机投入抗灾救灾工作。</w:t>
      </w:r>
    </w:p>
    <w:p>
      <w:pPr>
        <w:spacing w:line="580" w:lineRule="exact"/>
        <w:ind w:firstLine="640"/>
        <w:jc w:val="both"/>
      </w:pPr>
      <w:r>
        <w:rPr>
          <w:rFonts w:ascii="仿宋_GB2312" w:hAnsi="仿宋_GB2312" w:eastAsia="仿宋_GB2312"/>
          <w:sz w:val="32"/>
        </w:rPr>
        <w:t>（七）负责农业机械化统计工作，指导农业机械化管理系统信息网络建设，监督管理农业机械化各项资金和专项资金。</w:t>
      </w:r>
    </w:p>
    <w:p>
      <w:pPr>
        <w:spacing w:line="580" w:lineRule="exact"/>
        <w:ind w:firstLine="640"/>
        <w:jc w:val="both"/>
      </w:pPr>
      <w:r>
        <w:rPr>
          <w:rFonts w:ascii="仿宋_GB2312" w:hAnsi="仿宋_GB2312" w:eastAsia="仿宋_GB2312"/>
          <w:sz w:val="32"/>
        </w:rPr>
        <w:t>（八）研究拟定农机安全技术检验标准和规程并监督实施，指导全县农机管理服务工作，组织实施拖拉机、联合收割机、农用运输车、大型工程机械等农业机械的管理服务工作。</w:t>
      </w:r>
    </w:p>
    <w:p>
      <w:pPr>
        <w:spacing w:line="580" w:lineRule="exact"/>
        <w:ind w:firstLine="640"/>
        <w:jc w:val="both"/>
      </w:pPr>
      <w:r>
        <w:rPr>
          <w:rFonts w:ascii="仿宋_GB2312" w:hAnsi="仿宋_GB2312" w:eastAsia="仿宋_GB2312"/>
          <w:sz w:val="32"/>
        </w:rPr>
        <w:t>（九）负责农业机械化的宣传工作，指导各类农机专业协会等社会团体为农村经济发展服务。</w:t>
      </w:r>
    </w:p>
    <w:p>
      <w:pPr>
        <w:spacing w:line="580" w:lineRule="exact"/>
        <w:ind w:firstLine="640"/>
        <w:jc w:val="both"/>
      </w:pPr>
      <w:r>
        <w:rPr>
          <w:rFonts w:ascii="仿宋_GB2312" w:hAnsi="仿宋_GB2312" w:eastAsia="仿宋_GB2312"/>
          <w:sz w:val="32"/>
        </w:rPr>
        <w:t>（十）完成上级和主管部门交办的其他工作。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伽师县农业农村机械化发展中心2024年度，实有人数8人，其中：在职人员2人，增加0人；离休人员0人，增加0人；退休人员6人,增加1人。</w:t>
      </w:r>
    </w:p>
    <w:p>
      <w:pPr>
        <w:spacing w:line="580" w:lineRule="exact"/>
        <w:ind w:firstLine="640"/>
        <w:jc w:val="both"/>
      </w:pPr>
      <w:r>
        <w:rPr>
          <w:rFonts w:ascii="仿宋_GB2312" w:hAnsi="仿宋_GB2312" w:eastAsia="仿宋_GB2312"/>
          <w:sz w:val="32"/>
        </w:rPr>
        <w:t>伽师县农业农村机械化发展中心无下属预算单位，下设1个科室，分别是：综合办公室。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2024年度收入总计3,873.90万元，</w:t>
      </w:r>
      <w:r>
        <w:rPr>
          <w:rFonts w:ascii="仿宋_GB2312" w:hAnsi="仿宋_GB2312" w:eastAsia="仿宋_GB2312"/>
          <w:b w:val="0"/>
          <w:sz w:val="32"/>
        </w:rPr>
        <w:t>其中：本年收入合计3,873.90万元，使用非财政拨款结余（含专用结余）0.00万元，年初结转和结余0.00万元。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2024年度支出总计3,873.90万元，</w:t>
      </w:r>
      <w:r>
        <w:rPr>
          <w:rFonts w:ascii="仿宋_GB2312" w:hAnsi="仿宋_GB2312" w:eastAsia="仿宋_GB2312"/>
          <w:b w:val="0"/>
          <w:sz w:val="32"/>
        </w:rPr>
        <w:t>其中：本年支出合计3,873.90万元，结余分配0.00万元，年末结转和结余0.00万元。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收入支出总体与上年相比，减少2,900.35万元，下降42.81%，主要原因是：本年农机购置补贴项目资金较上年减少，导致经费较上年减少。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本年收入3,873.90万元，</w:t>
      </w:r>
      <w:r>
        <w:rPr>
          <w:rFonts w:ascii="仿宋_GB2312" w:hAnsi="仿宋_GB2312" w:eastAsia="仿宋_GB2312"/>
          <w:b w:val="0"/>
          <w:sz w:val="32"/>
        </w:rPr>
        <w:t>其中：财政拨款收入3,873.90万元，占100.00%；上级补助收入0.00万元，占0.00%；事业收入0.00万元，占0.00%；经营收入0.00万元，占0.00%；附属单位上缴收入0.00万元，占0.00%；其他收入0.00万元，占0.00%。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本年支出3,873.90万元，</w:t>
      </w:r>
      <w:r>
        <w:rPr>
          <w:rFonts w:ascii="仿宋_GB2312" w:hAnsi="仿宋_GB2312" w:eastAsia="仿宋_GB2312"/>
          <w:b w:val="0"/>
          <w:sz w:val="32"/>
        </w:rPr>
        <w:t>其中：基本支出103.53万元，占2.67%；项目支出3,770.38万元，占97.33%；上缴上级支出0.00万元，占0.00%；经营支出0.00万元，占0.00%；对附属单位补助支出0.00万元，占0.00%。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2024年度财政拨款收入总计3,873.90万元，</w:t>
      </w:r>
      <w:r>
        <w:rPr>
          <w:rFonts w:ascii="仿宋_GB2312" w:hAnsi="仿宋_GB2312" w:eastAsia="仿宋_GB2312"/>
          <w:b w:val="0"/>
          <w:sz w:val="32"/>
        </w:rPr>
        <w:t>其中：年初财政拨款结转和结余0.00万元，本年财政拨款收入3,873.90万元。</w:t>
      </w:r>
      <w:r>
        <w:rPr>
          <w:rFonts w:ascii="仿宋_GB2312" w:hAnsi="仿宋_GB2312" w:eastAsia="仿宋_GB2312"/>
          <w:b/>
          <w:sz w:val="32"/>
        </w:rPr>
        <w:t>财政拨款支出总计3,873.90万元，</w:t>
      </w:r>
      <w:r>
        <w:rPr>
          <w:rFonts w:ascii="仿宋_GB2312" w:hAnsi="仿宋_GB2312" w:eastAsia="仿宋_GB2312"/>
          <w:b w:val="0"/>
          <w:sz w:val="32"/>
        </w:rPr>
        <w:t>其中：年末财政拨款结转和结余0.00万元，本年财政拨款支出3,873.90万元。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减少2,900.35万元，下降42.81%，主要原因是：本年农机购置补贴项目资金较上年减少，导致经费较上年减少。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年初预算数2,892.25万元，决算数3,873.90万元，预决算差异率33.94%，主要原因是：年中追加人员工资调增部分资金及伽师县农机中心2024年农机购置补贴项目资金、农机报废补贴项目，导致预决算存在差异。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2024年度一般公共预算财政拨款支出3,747.90万元，</w:t>
      </w:r>
      <w:r>
        <w:rPr>
          <w:rFonts w:ascii="仿宋_GB2312" w:hAnsi="仿宋_GB2312" w:eastAsia="仿宋_GB2312"/>
          <w:b w:val="0"/>
          <w:sz w:val="32"/>
        </w:rPr>
        <w:t>占本年支出合计的96.75%。</w:t>
      </w:r>
      <w:r>
        <w:rPr>
          <w:rFonts w:ascii="仿宋_GB2312" w:hAnsi="仿宋_GB2312" w:eastAsia="仿宋_GB2312"/>
          <w:b/>
          <w:sz w:val="32"/>
        </w:rPr>
        <w:t>与上年相比，</w:t>
      </w:r>
      <w:r>
        <w:rPr>
          <w:rFonts w:ascii="仿宋_GB2312" w:hAnsi="仿宋_GB2312" w:eastAsia="仿宋_GB2312"/>
          <w:b w:val="0"/>
          <w:sz w:val="32"/>
        </w:rPr>
        <w:t>减少3,026.35万元，下降44.67%，主要原因是：本年农机购置补贴项目资金较上年减少，导致经费较上年减少。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年初预算数2,892.25万元，决算数3,747.90万元，预决算差异率29.58%，主要原因是：年中追加人员工资调增部分资金及伽师县农机中心2024年农机购置补贴项目资金，导致预决算存在差异。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1.社会保障和就业支出(类)26.57万元,占0.71%。</w:t>
      </w:r>
    </w:p>
    <w:p>
      <w:pPr>
        <w:spacing w:line="580" w:lineRule="exact"/>
        <w:ind w:firstLine="640"/>
        <w:jc w:val="both"/>
      </w:pPr>
      <w:r>
        <w:rPr>
          <w:rFonts w:ascii="仿宋_GB2312" w:hAnsi="仿宋_GB2312" w:eastAsia="仿宋_GB2312"/>
          <w:b w:val="0"/>
          <w:sz w:val="32"/>
        </w:rPr>
        <w:t>2.卫生健康支出(类)2.09万元,占0.06%。</w:t>
      </w:r>
    </w:p>
    <w:p>
      <w:pPr>
        <w:spacing w:line="580" w:lineRule="exact"/>
        <w:ind w:firstLine="640"/>
        <w:jc w:val="both"/>
      </w:pPr>
      <w:r>
        <w:rPr>
          <w:rFonts w:ascii="仿宋_GB2312" w:hAnsi="仿宋_GB2312" w:eastAsia="仿宋_GB2312"/>
          <w:b w:val="0"/>
          <w:sz w:val="32"/>
        </w:rPr>
        <w:t>3.农林水支出(类)3,715.59万元,占99.14%。</w:t>
      </w:r>
    </w:p>
    <w:p>
      <w:pPr>
        <w:spacing w:line="580" w:lineRule="exact"/>
        <w:ind w:firstLine="640"/>
        <w:jc w:val="both"/>
      </w:pPr>
      <w:r>
        <w:rPr>
          <w:rFonts w:ascii="仿宋_GB2312" w:hAnsi="仿宋_GB2312" w:eastAsia="仿宋_GB2312"/>
          <w:b w:val="0"/>
          <w:sz w:val="32"/>
        </w:rPr>
        <w:t>4.住房保障支出(类)3.65万元,占0.10%。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1.社会保障和就业支出(类)行政事业单位养老支出(款)事业单位离退休(项):支出决算数为7.78万元，比上年决算增加1.58万元，增长25.48%,主要原因是：本年退休人员增加，退休费支出增加。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4.57万元，比上年决算减少0.16万元，下降3.38%,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3.社会保障和就业支出(类)行政事业单位养老支出(款)机关事业单位职业年金缴费支出(项):支出决算数为14.22万元，比上年决算增加1.38万元，增长10.75%,主要原因是：本年新增退休人员，职业年金缴费支出增加。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4.卫生健康支出(类)行政事业单位医疗(款)事业单位医疗(项):支出决算数为1.94万元，比上年决算增加0.00万元，增长0.00%,主要原因是：本年医疗保险缴费支出与上年一致，无变化。</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0.15万元，比上年决算减少0.25万元，下降62.50%,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6.农林水支出(类)农业农村(款)事业运行(项):支出决算数为71.22万元，比上年决算增加24.32万元，增长51.86%,主要原因是：本年在职人员工资调增，导致相关人员经费较上年有所增加。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7.农林水支出(类)农业农村(款)农业生产发展(项):支出决算数为3,633.00万元，比上年决算减少2,904.00万元，下降44.42%,主要原因是：本年农机购置补贴项目资金较上年减少，导致经费较上年减少。</w:t>
      </w:r>
    </w:p>
    <w:p>
      <w:pPr>
        <w:spacing w:line="580" w:lineRule="exact"/>
        <w:ind w:firstLine="640"/>
        <w:jc w:val="both"/>
      </w:pPr>
      <w:r>
        <w:rPr>
          <w:rFonts w:ascii="仿宋_GB2312" w:hAnsi="仿宋_GB2312" w:eastAsia="仿宋_GB2312"/>
          <w:b w:val="0"/>
          <w:sz w:val="32"/>
        </w:rPr>
        <w:t>8.农林水支出(类)农业农村(款)农业资源保护修复与利用(项):支出决算数为0.00万元，比上年决算减少78.54万元，下降100.00%,主要原因是：本年减少伽师县2022年耕地深松（深耕）整地作业项目。</w:t>
      </w:r>
    </w:p>
    <w:p>
      <w:pPr>
        <w:spacing w:line="580" w:lineRule="exact"/>
        <w:ind w:firstLine="640"/>
        <w:jc w:val="both"/>
      </w:pPr>
      <w:r>
        <w:rPr>
          <w:rFonts w:ascii="仿宋_GB2312" w:hAnsi="仿宋_GB2312" w:eastAsia="仿宋_GB2312"/>
          <w:b w:val="0"/>
          <w:sz w:val="32"/>
        </w:rPr>
        <w:t>9.农林水支出(类)农业农村(款)其他农业农村支出(项):支出决算数为11.38万元，比上年决算减少70.63万元，下降86.12%,主要原因是：本年农机协管员人员减少，农机协管员工资项目经费较上年减少。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10.住房保障支出(类)住房改革支出(款)住房公积金(项):支出决算数为3.65万元，比上年决算减少0.05万元，下降1.35%,主要原因是：本年在职人员调入调出，人员职级不同，缴费基数不同，导致住房公积金较上年减少。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2024年度一般公共预算财政拨款基本支出103.53万元，其中：</w:t>
      </w:r>
      <w:r>
        <w:rPr>
          <w:rFonts w:ascii="仿宋_GB2312" w:hAnsi="仿宋_GB2312" w:eastAsia="仿宋_GB2312"/>
          <w:b/>
          <w:sz w:val="32"/>
        </w:rPr>
        <w:t>人员经费100.55万元，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pPr>
        <w:spacing w:line="580" w:lineRule="exact"/>
        <w:ind w:firstLine="640"/>
        <w:jc w:val="both"/>
      </w:pPr>
      <w:r>
        <w:rPr>
          <w:rFonts w:ascii="仿宋_GB2312" w:hAnsi="仿宋_GB2312" w:eastAsia="仿宋_GB2312"/>
          <w:b/>
          <w:sz w:val="32"/>
        </w:rPr>
        <w:t>公用经费2.98万元，</w:t>
      </w:r>
      <w:r>
        <w:rPr>
          <w:rFonts w:ascii="仿宋_GB2312" w:hAnsi="仿宋_GB2312" w:eastAsia="仿宋_GB2312"/>
          <w:b w:val="0"/>
          <w:sz w:val="32"/>
        </w:rPr>
        <w:t>包括：办公费、邮电费、差旅费、公务用车运行维护费。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2024年度政府性基金预算财政拨款收入总计126.00万元，</w:t>
      </w:r>
      <w:r>
        <w:rPr>
          <w:rFonts w:ascii="仿宋_GB2312" w:hAnsi="仿宋_GB2312" w:eastAsia="仿宋_GB2312"/>
          <w:b w:val="0"/>
          <w:sz w:val="32"/>
        </w:rPr>
        <w:t>其中：年初结转和结余0.00万元，本年收入126.00万元。</w:t>
      </w:r>
      <w:r>
        <w:rPr>
          <w:rFonts w:ascii="仿宋_GB2312" w:hAnsi="仿宋_GB2312" w:eastAsia="仿宋_GB2312"/>
          <w:b/>
          <w:sz w:val="32"/>
        </w:rPr>
        <w:t>政府性基金预算财政拨款支出总计126.00万元，</w:t>
      </w:r>
      <w:r>
        <w:rPr>
          <w:rFonts w:ascii="仿宋_GB2312" w:hAnsi="仿宋_GB2312" w:eastAsia="仿宋_GB2312"/>
          <w:b w:val="0"/>
          <w:sz w:val="32"/>
        </w:rPr>
        <w:t>其中：年末结转和结余0.00万元，本年支出126.00万元。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增加126.00万元，增长100.00%，主要原因是：本年2024年超长期特别国债支持农业机械报废更新</w:t>
      </w:r>
      <w:r>
        <w:rPr>
          <w:rFonts w:hint="eastAsia" w:ascii="仿宋_GB2312" w:hAnsi="仿宋_GB2312" w:eastAsia="仿宋_GB2312"/>
          <w:b w:val="0"/>
          <w:sz w:val="32"/>
          <w:lang w:eastAsia="zh-CN"/>
        </w:rPr>
        <w:t>及</w:t>
      </w:r>
      <w:r>
        <w:rPr>
          <w:rFonts w:ascii="仿宋_GB2312" w:hAnsi="仿宋_GB2312" w:eastAsia="仿宋_GB2312"/>
          <w:b w:val="0"/>
          <w:sz w:val="32"/>
        </w:rPr>
        <w:t>报废补贴增加，导致经费较上年增加。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年初预算数0.00万元，决算数126.00万元，预决算差异率100.00%，主要原因是：年中追加2024年超长期特别国债支持农业机械报废更新</w:t>
      </w:r>
      <w:r>
        <w:rPr>
          <w:rFonts w:hint="eastAsia" w:ascii="仿宋_GB2312" w:hAnsi="仿宋_GB2312" w:eastAsia="仿宋_GB2312"/>
          <w:b w:val="0"/>
          <w:sz w:val="32"/>
          <w:lang w:eastAsia="zh-CN"/>
        </w:rPr>
        <w:t>及</w:t>
      </w:r>
      <w:r>
        <w:rPr>
          <w:rFonts w:ascii="仿宋_GB2312" w:hAnsi="仿宋_GB2312" w:eastAsia="仿宋_GB2312"/>
          <w:b w:val="0"/>
          <w:sz w:val="32"/>
        </w:rPr>
        <w:t>报废补贴项目，导致预决算存在差异。</w:t>
      </w:r>
    </w:p>
    <w:p>
      <w:pPr>
        <w:spacing w:line="580" w:lineRule="exact"/>
        <w:ind w:firstLine="640"/>
        <w:jc w:val="both"/>
      </w:pPr>
      <w:r>
        <w:rPr>
          <w:rFonts w:ascii="仿宋_GB2312" w:hAnsi="仿宋_GB2312" w:eastAsia="仿宋_GB2312"/>
          <w:b w:val="0"/>
          <w:sz w:val="32"/>
        </w:rPr>
        <w:t>政府性基金预算财政拨款支出126.00万元。</w:t>
      </w:r>
    </w:p>
    <w:p>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1.资源勘探工业信息等支出(类)超长期特别国债安排的支出(款)制造业(项):支出决算数为126.00万元，比上年决算增加126.00万元，增长100.00%,主要原因是：本年2024年超长期特别国债支持农业机械报废更新</w:t>
      </w:r>
      <w:r>
        <w:rPr>
          <w:rFonts w:hint="eastAsia" w:ascii="仿宋_GB2312" w:hAnsi="仿宋_GB2312" w:eastAsia="仿宋_GB2312"/>
          <w:b w:val="0"/>
          <w:sz w:val="32"/>
          <w:lang w:eastAsia="zh-CN"/>
        </w:rPr>
        <w:t>及</w:t>
      </w:r>
      <w:r>
        <w:rPr>
          <w:rFonts w:ascii="仿宋_GB2312" w:hAnsi="仿宋_GB2312" w:eastAsia="仿宋_GB2312"/>
          <w:b w:val="0"/>
          <w:sz w:val="32"/>
        </w:rPr>
        <w:t>报废补贴增加，导致经费较上年增加。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1.80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1辆。国有资产占用情况中固定资产车辆3辆，与公务用车保有量差异原因是：本单位车辆借用其他单位使用，车辆费用由使用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1.82万元，决算数1.80万元，预决算差异率-1.10%，主要原因是：严格控制公务接待活动，认真执行经费开支标准，减少公务接待运行成本费用。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0.02万元，决算数0.00万元，预决算差异率-100.00%，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2024年度伽师县农业农村机械化发展中心（行政单位和参照公务员法管理事业单位）机关运行经费支出2.98万元，比上年增加0.14万元，增长4.93%，主要原因是：本年办公费支出增加，导致机关运行经费较上年增加。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2024年度政府采购支出总额2.14万元，其中：政府采购货物支出0.00万元、政府采购工程支出0.00万元、政府采购服务支出2.14万元。</w:t>
      </w:r>
    </w:p>
    <w:p>
      <w:pPr>
        <w:spacing w:line="580" w:lineRule="exact"/>
        <w:ind w:firstLine="640"/>
        <w:jc w:val="both"/>
      </w:pPr>
      <w:r>
        <w:rPr>
          <w:rFonts w:ascii="仿宋_GB2312" w:hAnsi="仿宋_GB2312" w:eastAsia="仿宋_GB2312"/>
          <w:b w:val="0"/>
          <w:sz w:val="32"/>
        </w:rPr>
        <w:t>授予中小企业合同金额2.14万元，占政府采购支出总额的100.00%，其中：授予小微企业合同金额2.14万元，占政府采购支出总额的100.00%。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1,096.50平方米，价值74.94万元。车辆3辆，价值35.05万元，其中：副部（省）级及以上领导用车0辆、主要负责人用车0辆、机要通信用车0辆、应急保障用车0辆、执法执勤用车0辆、特种专业技术用车0辆、离退休干部服务用车0辆、其他用车3辆，其他用车主要是：一般公务用车和单位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3,873.91万元，实际执行总额3,873.91万元；预算绩效评价项目2个，全年预算数3,695.25万元，全年执行数3,695.25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进一步提高预算绩效管理认识，强化以“绩效为中心、对支出结果负责”的理念，在绩效目标编制方面，针对绩效目标设置指向不清、预算和目标匹配不足，数量目标和质量目标量化不细，效益目标编制不完整等方面加以了改善；二是加强预算绩效动态监控管理，及时跟踪项目进度，对项目实施中存在的具体问题采取纠偏措施；三是加强相关专业技术人员的业务培训，进一步提高预算绩效评价质量</w:t>
      </w:r>
      <w:r>
        <w:rPr>
          <w:rFonts w:hint="eastAsia" w:ascii="仿宋_GB2312" w:hAnsi="仿宋_GB2312" w:eastAsia="仿宋_GB2312"/>
          <w:b w:val="0"/>
          <w:sz w:val="32"/>
          <w:lang w:eastAsia="zh-CN"/>
        </w:rPr>
        <w:t>。</w:t>
      </w:r>
      <w:r>
        <w:rPr>
          <w:rFonts w:ascii="仿宋_GB2312" w:hAnsi="仿宋_GB2312" w:eastAsia="仿宋_GB2312"/>
          <w:b w:val="0"/>
          <w:sz w:val="32"/>
        </w:rPr>
        <w:t>进一步提高预算绩效管理认识，强化以“绩效为中心、对支出结果负责”的理念，在绩效目标编制方面，针对绩效目标设置指向不清、预算和目标匹配不足，数量目标和质量目标量化不细，效益目标编制不完整等方面加以了改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伽师县农业农村机械化发展中心</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以习近平新时代中国特色社会主义思想为指导，深入学习贯彻党的二十大精神，学习贯彻习近平总书记视察新疆重要讲话重要指示精神和关于“三农”工作的重要论述，按照自治区党委十届六次全会安排部署，</w:t>
            </w:r>
            <w:r>
              <w:rPr>
                <w:rFonts w:hint="eastAsia" w:ascii="宋体" w:hAnsi="宋体" w:eastAsia="宋体"/>
                <w:sz w:val="16"/>
              </w:rPr>
              <w:t>完整准确全面贯彻新时代党的治疆方略</w:t>
            </w:r>
            <w:r>
              <w:rPr>
                <w:rFonts w:ascii="宋体" w:hAnsi="宋体" w:eastAsia="宋体"/>
                <w:sz w:val="16"/>
              </w:rPr>
              <w:t>，牢牢扭住社会稳定和长治久安总目标，以农业提质增效、农民大幅增收为目标，紧盯“三农”重点领域和关键环节，加快推进四大产业集群建设，打造全国优质农牧产品重要供给基地，加快建设农业强区，全面推进乡村振兴，</w:t>
            </w:r>
            <w:r>
              <w:rPr>
                <w:rFonts w:hint="eastAsia" w:ascii="宋体" w:hAnsi="宋体" w:eastAsia="宋体"/>
                <w:sz w:val="16"/>
              </w:rPr>
              <w:t>坚决防止发生规模性返贫</w:t>
            </w:r>
            <w:bookmarkStart w:id="0" w:name="_GoBack"/>
            <w:bookmarkEnd w:id="0"/>
            <w:r>
              <w:rPr>
                <w:rFonts w:ascii="宋体" w:hAnsi="宋体" w:eastAsia="宋体"/>
                <w:sz w:val="16"/>
              </w:rPr>
              <w:t>，奋力开创“三农”工作新局面。2024年计划完成：农机购置补贴机具数不低于3002台；培训各类农机人员数量不低于8000人次；新办(含换发）农业机械驾驶证不低于1388人次；农业机械入户注册不低于518台；全县耕种收综合机械化水平不低于90%；农机手法治宣传覆盖率不低于98%。</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2024年完成了农机购置补贴机具数3002台；培训各类农机人员数量8000人次；新办(含换发）农业机械驾驶证1388人次；农业机械入户注册518台；全县耕种收综合机械化水平达到95%；农机手法治宣传覆盖率达到98%。</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全县耕种收综合机械化水平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2024年县农业农村机械化发展中心工作计划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农机购置补贴机具数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2024年县农业农村机械化发展中心工作计划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培训各类农机人员数量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2024年县农业农村机械化发展中心工作计划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新办(含换发）农业机械驾驶证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&gt;=1388人次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2024年县农业农村机械化发展中心工作计划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1388人次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农业机械入户注册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&gt;=518台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2024年县农业农村机械化发展中心工作计划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518台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农机手法治宣传覆盖率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2024年县农业农村机械化发展中心工作计划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2024年公益性岗位农机协管员项目（LP）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伽师县农业农村机械化发展中心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为县级资金为62.25万元，资金主要用于农机协管员的工资，每人每月0.125万元，通过实施此项目将有效减轻社会的就业压力，有效保障农机协管员的基本生活，提高人员工作积极性，促进农业机械化、农业生产、农村经济高质量发展和农村社会的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该项目预算资金为62.25万元，</w:t>
            </w:r>
            <w:r>
              <w:rPr>
                <w:rFonts w:hint="eastAsia" w:ascii="宋体" w:hAnsi="宋体"/>
                <w:sz w:val="16"/>
                <w:lang w:eastAsia="zh-CN"/>
              </w:rPr>
              <w:t>截至</w:t>
            </w:r>
            <w:r>
              <w:rPr>
                <w:rFonts w:ascii="宋体" w:hAnsi="宋体" w:eastAsia="宋体"/>
                <w:sz w:val="16"/>
              </w:rPr>
              <w:t>2024年12月31日，现已支付62.25万元。资金主要用于农机协管员的工资，工资发放498人次，每人每月0.125万元，通过实施此项目将有效减轻了社会的就业压力，有效保障了农机协管员的基本生活，提高了人员工作积极性，促进了农业机械化、农业生产、农村经济高质量发展和农村社会的和谐稳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协管员工资发放标准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减轻社会的就业压力，保障农机协管员的基本生活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农机协管员满意度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农机协管员满意度比预期高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607"/>
        <w:gridCol w:w="604"/>
        <w:gridCol w:w="611"/>
        <w:gridCol w:w="600"/>
        <w:gridCol w:w="609"/>
        <w:gridCol w:w="856"/>
        <w:gridCol w:w="632"/>
        <w:gridCol w:w="558"/>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2024年度农机购置与应用补贴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伽师县农业农村机械化发展中心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伽师县农业农村机械化发展中心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预算资金3633万元，计划补贴机具2419台，3531.87万元。报废农机补贴286台，101.13万元，通过实施此项目将有效提升农业机械化生产社会服务水平，促进农机科技进步作用明显，调动农民购买、使用农机的积极性。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val="en-US" w:eastAsia="zh-CN"/>
              </w:rPr>
            </w:pPr>
            <w:r>
              <w:rPr>
                <w:rFonts w:ascii="宋体" w:hAnsi="宋体" w:eastAsia="宋体"/>
                <w:sz w:val="16"/>
              </w:rPr>
              <w:t>该项目预算资金3633万元，</w:t>
            </w:r>
            <w:r>
              <w:rPr>
                <w:rFonts w:hint="eastAsia" w:ascii="宋体" w:hAnsi="宋体"/>
                <w:sz w:val="16"/>
                <w:lang w:eastAsia="zh-CN"/>
              </w:rPr>
              <w:t>截至</w:t>
            </w:r>
            <w:r>
              <w:rPr>
                <w:rFonts w:ascii="宋体" w:hAnsi="宋体" w:eastAsia="宋体"/>
                <w:sz w:val="16"/>
              </w:rPr>
              <w:t>2024年12月31日，现已完成支付3633万元，资金执行率100%。其中补贴机具2419台3531.87万元，报废农机补贴286台101.13万元，通过实施此项目将有效提升农业机械化生产社会服务水平，促进农机科技进步作用明显，调动农民购买、使用农机的积极性</w:t>
            </w:r>
            <w:r>
              <w:rPr>
                <w:rFonts w:hint="eastAsia" w:ascii="宋体" w:hAnsi="宋体"/>
                <w:sz w:val="16"/>
                <w:lang w:eastAsia="zh-CN"/>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补贴机具数量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报废农机补贴台数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主要农作物机械化率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年度农机购置补贴资金执行率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年度农机购置补贴资金兑付率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补贴机具金额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&lt;=3531.87万元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报废农机补贴金额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提升农业机械化水平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F75D5E"/>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EE4D9A"/>
    <w:rsid w:val="4F3F074E"/>
    <w:rsid w:val="4FB86409"/>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6516</Words>
  <Characters>7544</Characters>
  <Lines>0</Lines>
  <Paragraphs>0</Paragraphs>
  <TotalTime>5</TotalTime>
  <ScaleCrop>false</ScaleCrop>
  <LinksUpToDate>false</LinksUpToDate>
  <CharactersWithSpaces>7552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2025-10-21T13:17:06Z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