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伽师县克孜勒苏乡中学2024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r>
        <w:rPr>
          <w:rFonts w:ascii="仿宋_GB2312" w:hAnsi="仿宋_GB2312" w:eastAsia="仿宋_GB2312"/>
          <w:sz w:val="32"/>
        </w:rPr>
        <w:t>思想政治工作。有组织有计划地培养、提高教师业务和教学能力；组织教</w:t>
      </w:r>
      <w:bookmarkStart w:id="0" w:name="_GoBack"/>
      <w:bookmarkEnd w:id="0"/>
      <w:r>
        <w:rPr>
          <w:rFonts w:ascii="仿宋_GB2312" w:hAnsi="仿宋_GB2312" w:eastAsia="仿宋_GB2312"/>
          <w:sz w:val="32"/>
        </w:rPr>
        <w:t>职工进行继续教育，做好教职工的调配、奖惩、工资福利及其他各方面工作。负责认真实施中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伽师县克孜勒苏乡中学2024年度，实有人数355人，其中：在职人员306人，增加3人；离休人员0人，增加0人；退休人员49人,增加6人。</w:t>
      </w:r>
    </w:p>
    <w:p>
      <w:pPr>
        <w:spacing w:line="580" w:lineRule="exact"/>
        <w:ind w:firstLine="640"/>
        <w:jc w:val="both"/>
      </w:pPr>
      <w:r>
        <w:rPr>
          <w:rFonts w:ascii="仿宋_GB2312" w:hAnsi="仿宋_GB2312" w:eastAsia="仿宋_GB2312"/>
          <w:sz w:val="32"/>
        </w:rPr>
        <w:t>伽师县克孜勒苏乡中学无下属预算单位，下设8个科室，分别是：财务室、党建办、稳定办、德育办公室、教研室、教务室、后勤办、纪检室。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2024年度收入总计7,611.25万元，</w:t>
      </w:r>
      <w:r>
        <w:rPr>
          <w:rFonts w:ascii="仿宋_GB2312" w:hAnsi="仿宋_GB2312" w:eastAsia="仿宋_GB2312"/>
          <w:b w:val="0"/>
          <w:sz w:val="32"/>
        </w:rPr>
        <w:t>其中：本年收入合计7,611.25万元，使用非财政拨款结余（含专用结余）0.00万元，年初结转和结余0.00万元。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2024年度支出总计7,611.25万元，</w:t>
      </w:r>
      <w:r>
        <w:rPr>
          <w:rFonts w:ascii="仿宋_GB2312" w:hAnsi="仿宋_GB2312" w:eastAsia="仿宋_GB2312"/>
          <w:b w:val="0"/>
          <w:sz w:val="32"/>
        </w:rPr>
        <w:t>其中：本年支出合计7,611.25万元，结余分配0.00万元，年末结转和结余0.00万元。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收入支出总体与上年相比，增加978.37万元，增长14.75%，主要原因是：本年学生生均公用经费，学生伙食，学生营养等项目资金较上年增加。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本年收入7,611.25万元，</w:t>
      </w:r>
      <w:r>
        <w:rPr>
          <w:rFonts w:ascii="仿宋_GB2312" w:hAnsi="仿宋_GB2312" w:eastAsia="仿宋_GB2312"/>
          <w:b w:val="0"/>
          <w:sz w:val="32"/>
        </w:rPr>
        <w:t>其中：财政拨款收入7,611.25万元，占100.00%；上级补助收入0.00万元，占0.00%；事业收入0.00万元，占0.00%；经营收入0.00万元，占0.00%；附属单位上缴收入0.00万元，占0.00%；其他收入0.00万元，占0.00%。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本年支出7,611.25万元，</w:t>
      </w:r>
      <w:r>
        <w:rPr>
          <w:rFonts w:ascii="仿宋_GB2312" w:hAnsi="仿宋_GB2312" w:eastAsia="仿宋_GB2312"/>
          <w:b w:val="0"/>
          <w:sz w:val="32"/>
        </w:rPr>
        <w:t>其中：基本支出5,432.33万元，占71.37%；项目支出2,178.92万元，占28.63%；上缴上级支出0.00万元，占0.00%；经营支出0.00万元，占0.00%；对附属单位补助支出0.00万元，占0.00%。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2024年度财政拨款收入总计7,611.25万元，</w:t>
      </w:r>
      <w:r>
        <w:rPr>
          <w:rFonts w:ascii="仿宋_GB2312" w:hAnsi="仿宋_GB2312" w:eastAsia="仿宋_GB2312"/>
          <w:b w:val="0"/>
          <w:sz w:val="32"/>
        </w:rPr>
        <w:t>其中：年初财政拨款结转和结余0.00万元，本年财政拨款收入7,611.25万元。</w:t>
      </w:r>
      <w:r>
        <w:rPr>
          <w:rFonts w:ascii="仿宋_GB2312" w:hAnsi="仿宋_GB2312" w:eastAsia="仿宋_GB2312"/>
          <w:b/>
          <w:sz w:val="32"/>
        </w:rPr>
        <w:t>财政拨款支出总计7,611.25万元，</w:t>
      </w:r>
      <w:r>
        <w:rPr>
          <w:rFonts w:ascii="仿宋_GB2312" w:hAnsi="仿宋_GB2312" w:eastAsia="仿宋_GB2312"/>
          <w:b w:val="0"/>
          <w:sz w:val="32"/>
        </w:rPr>
        <w:t>其中：年末财政拨款结转和结余0.00万元，本年财政拨款支出7,611.25万元。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增加1,157.86万元，增长17.94%，主要原因是：本年学生生均公用经费，学生伙食，学生营养等项目资金较上年增加。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7,361.73万元，决算数7,611.25万元，预决算差异率3.39%，主要原因是：年中追加人员工资、社保、公积金基数调增部分资金，追加学生生均公用经费，学生伙食，学生营养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2024年度一般公共预算财政拨款支出7,611.25万元，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增加1,157.86万元，增长17.94%，主要原因是：本年学生生均公用经费，学生伙食，学生营养等项目资金较上年增加。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7,361.73万元，决算数7,611.25万元，预决算差异率3.39%，主要原因是：年中追加人员工资、社保、公积金基数调增部分资金，追加学生生均公用经费，学生伙食，学生营养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1.教育支出(类)7,611.25万元,占100.00%。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1.教育支出(类)普通教育(款)初中教育(项):支出决算数为7,570.87万元，比上年决算增加1,117.75万元，增长17.32%,主要原因是：本年学生生均公用经费，学生伙食，学生营养等项目资金较上年增加。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2.教育支出(类)特殊教育(款)特殊学校教育(项):支出决算数为40.39万元，比上年决算增加40.13万元，增长15,434.62%,主要原因是：本年度特殊儿童补助经费较上年增加。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2024年度一般公共预算财政拨款基本支出5,432.33万元，其中：</w:t>
      </w:r>
      <w:r>
        <w:rPr>
          <w:rFonts w:ascii="仿宋_GB2312" w:hAnsi="仿宋_GB2312" w:eastAsia="仿宋_GB2312"/>
          <w:b/>
          <w:sz w:val="32"/>
        </w:rPr>
        <w:t>人员经费5,432.33万元，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2024年度伽师县克孜勒苏乡中学（事业单位）公用经费支出0.00万元，比上年增加0.00万元，增长0.00%，主要原因是：2023年与2024年均未安排公用经费支出。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2024年度政府采购支出总额788.16万元，其中：政府采购货物支出781.06万元、政府采购工程支出4.40万元、政府采购服务支出2.70万元。</w:t>
      </w:r>
    </w:p>
    <w:p>
      <w:pPr>
        <w:spacing w:line="580" w:lineRule="exact"/>
        <w:ind w:firstLine="640"/>
        <w:jc w:val="both"/>
      </w:pPr>
      <w:r>
        <w:rPr>
          <w:rFonts w:ascii="仿宋_GB2312" w:hAnsi="仿宋_GB2312" w:eastAsia="仿宋_GB2312"/>
          <w:b w:val="0"/>
          <w:sz w:val="32"/>
        </w:rPr>
        <w:t>授予中小企业合同金额788.16万元，占政府采购支出总额的100.00%，其中：授予小微企业合同金额705.13万元，占政府采购支出总额的89.47%。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37,858.96平方米，价值6,284.50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527AE1"/>
    <w:rsid w:val="38006E2C"/>
    <w:rsid w:val="3914510A"/>
    <w:rsid w:val="3B1220C9"/>
    <w:rsid w:val="3D5275AC"/>
    <w:rsid w:val="3EA7725F"/>
    <w:rsid w:val="3EC014A1"/>
    <w:rsid w:val="3FB6332E"/>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4595</Words>
  <Characters>5193</Characters>
  <Lines>0</Lines>
  <Paragraphs>0</Paragraphs>
  <TotalTime>0</TotalTime>
  <ScaleCrop>false</ScaleCrop>
  <LinksUpToDate>false</LinksUpToDate>
  <CharactersWithSpaces>5203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2025-10-21T09:14:10Z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