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伽师县技工学校改扩建项目（</w:t>
      </w:r>
      <w:bookmarkStart w:id="0" w:name="_GoBack"/>
      <w:bookmarkEnd w:id="0"/>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）（NZX）</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伽师县技工学校</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伽师县人力资源和社会保障局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胡振璞</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2025年01月08日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（一）项目概况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以及《新疆维吾尔自治区中等职业学校国家助学金管理办法》（新财教[2018]262号）等相关政策文件与规定，旨在评价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）(NZX)实施前期、过程及效果，评价财政预算资金使用的效率及效益。通过该项目的实施，有效缓解了伽师县技工学校改扩建项目(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)资金压力,全体干部、员工的工作积极性得到了明显提高,拉动了我县经济增长,有效推动了城市化进程和经济结构调整、优化和升级。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本项目主要万元,资金用于支付伽师县技工学校改扩建项目(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工程款尾款,缓解债务压力。在积极响应国家政策的同时，充分认识解决拖欠民营企业债务工作的重大意义，并对接财政等相关部门，以妥善化解债务问题。在根据国家对解决拖欠民营企业债务的相关文件精神，努力化解民营企业债务问题，促进民营企业稳步发展，不断促进政企关系良性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本项目主要用于支付伽师县技工学校改扩建项目(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)工程款尾款。本项目根据伽师县技工学校改扩建项目(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)工程合同及项目结算审核结果在2024年年初计划306.18万元，于2024年1月底支付新疆港龙建筑工程有限责任公司工程款306.18万元。项目实施后有效缓解了伽师县技工学校改扩建项目(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)资金压力,全体干部、员工的工作积极性得到了明显提高,拉动了我县经济增长,有效推动了城市化进程和经济结构调整、优化和升级。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伽师县技工学校为事业单位，决算编制范围的有4个办公室：学校办公室、党建德育办（工会、妇联）、教务科（教研室、年级组）、总务科（后勤室、财务室）等科室。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编制人数68人，其中：工勤3人、事业编制65人。实有在职人数68人，其中：工勤3人、事业在职65人。离退休人员17人，其中：事业退休17人。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本项目由本级安排下达资金306.18万元，项目资金为本级资金资金，最终确定项目资金总数为306.18万元。截至2024年12月31日，实际支出306.18万元，预算执行率100%。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根据国家对解决拖欠民营企业债务的文件精神，努力化解民营企业债务问题，促进民营企业稳步发展，不断促进政企关系良性发展。从实际出发，严格遵循国家法律法规和相关方针政策，以坚持更好地为在校学生服务，充分发挥技工学校教书育人、输送技能人才的作用为宗旨，因地制宜，合理确定补助规模和水平，做到精准覆盖，制度完善，满足学生生活、学习的需要。本项目于2024年1月底支付新疆港龙建筑工程有限责任公司工程款尾款306.18万元。项目实施后有效缓解了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)资金压力,全体干部、员工的工作积极性得到了明显提高,拉动了我县经济增长,有效推动了城市化进程和经济结构调整、优化和升级。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实施的前期准备工作：根据学校安排，由学校财务室负责伽师县技工学校改扩建项目(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)工程款资金支付，积极对接施工单位、审计单位，收集材料，确保伽师县技工学校改扩建项目(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)工程款尾款及时支付到位，缓解债务压力。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具体实施工作：收集核查完伽师县技工学校改扩建项目(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)工程款尾款相关材料后，由学校党组会议研究确定，撰写支付报告，由县财政局等部门审核同意后支付给新疆港龙建筑工程有限责任公司（施工单位）。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验收阶段的具体工作：资金发放后，及时与施工单位沟通确认，若出现挂账等异常情况及时进行处理，确保资金支付到位。</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NZX)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）（NZX）支出为对象所对应的预算资金，以项目实施所带来的产出和效果为主要内容，以促进预算单位完成特定工作任务目标所组织开展的绩效评价。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w:t>
      </w:r>
      <w:r>
        <w:rPr>
          <w:rStyle w:val="19"/>
          <w:rFonts w:hint="eastAsia" w:ascii="仿宋" w:hAnsi="仿宋" w:eastAsia="仿宋" w:cs="仿宋"/>
          <w:b w:val="0"/>
          <w:bCs w:val="0"/>
          <w:spacing w:val="-4"/>
          <w:sz w:val="32"/>
          <w:szCs w:val="32"/>
          <w:lang w:eastAsia="zh-CN"/>
        </w:rPr>
        <w:t>效益指标下设项目</w:t>
      </w:r>
      <w:r>
        <w:rPr>
          <w:rStyle w:val="19"/>
          <w:rFonts w:hint="eastAsia" w:ascii="仿宋" w:hAnsi="仿宋" w:eastAsia="仿宋" w:cs="仿宋"/>
          <w:b w:val="0"/>
          <w:bCs w:val="0"/>
          <w:spacing w:val="-4"/>
          <w:sz w:val="32"/>
          <w:szCs w:val="32"/>
        </w:rPr>
        <w:t>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）（NZX）绩效评价指标体系及综合评分表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胡振璞任评价组组长，绩效评价工作职责为负责全盘工作。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孙媛媛任评价组副组长，绩效评价工作职责为对项目实施情况进行实地调查。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蒋志维任评价组成员，绩效评价工作职责为负责资料审核等工作。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通过实施伽师县技工学校改扩建项目（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）(NZX)产生社会效益。项目实施主要通过项目决策、项目过程、项目产出以及项目效益等方面进行评价，其中：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项目决策：该项目根据《关于伽师县技工学校改扩建项目实施方案</w:t>
      </w:r>
      <w:r>
        <w:rPr>
          <w:rStyle w:val="19"/>
          <w:rFonts w:hint="eastAsia" w:ascii="仿宋" w:hAnsi="仿宋" w:eastAsia="仿宋" w:cs="仿宋"/>
          <w:b w:val="0"/>
          <w:bCs w:val="0"/>
          <w:spacing w:val="-4"/>
          <w:sz w:val="32"/>
          <w:szCs w:val="32"/>
          <w:lang w:eastAsia="zh-CN"/>
        </w:rPr>
        <w:t>的</w:t>
      </w:r>
      <w:r>
        <w:rPr>
          <w:rStyle w:val="19"/>
          <w:rFonts w:hint="eastAsia" w:ascii="仿宋" w:hAnsi="仿宋" w:eastAsia="仿宋" w:cs="仿宋"/>
          <w:b w:val="0"/>
          <w:bCs w:val="0"/>
          <w:spacing w:val="-4"/>
          <w:sz w:val="32"/>
          <w:szCs w:val="32"/>
        </w:rPr>
        <w:t>批复》伽发改投资〔2020〕67号立项，项目立项依据充分，立项程序规范。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）(NZX)预算安排306.18万元，实际支出306.18万元，预算执行率100%。项目资金使用合规，项目财务管理制度健全，财务监控到位，所有资金支付均按照国库集中支付制度严格执行，现有项目管理制度执行情况良好。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项目产出：项目资金共支付306.18万元，拟化解债务项目数量1个，资金使用合规率100%，拟化解债务项目结项率100%，项目完成时间为2024年12月25日。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项目效益：通过实施此项目产生社会效益，有效教育教学质量，有效缓解了伽师县技工学校改扩建项目(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)资金压力,全体干部、员工的工作积极性得到了明显提高,拉动了我县经济增长,有效推动了城市化进程和经济结构调整、优化和升级。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）(NZX)进行客观评价，最终评分结果：评价总分100分，绩效评级为“优”。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关于拨付2024年NZX预算的批复》《伽财预〔2024〕001号》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（2）立项程序规范性：根据决策依据编制工作计划和项目预算，经过与伽师县技工学校分管领导进行沟通、筛选确定经费预算计划，上党委会研究确定最终预算方案，根据评分标准，该指标不扣分，得2分。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该项目预算资金484.24万元，该项目已于2021年初完工，用于支付项目工程尾款，该项目实施后，能够较大程度缓解技工学校资金压力，同时对提高学生职业技能，缓解学生就学难，起到积极作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②该项目实际工作内容为：截止2024年12月31日，本项目已支出306.18万元，资金用于支付伽师县技工学校改扩建项目（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）尾款。本项目实施后有效缓解了伽师县技工学校改扩建项目（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资金压力，全体干部、员工的工作积极性得到了明显提高，拉动了我县经济增长，有效推动了城市化进程和经济结构调整、优化和升级。本年度已按计划完成预定目标，各项规章制度得到进一步完善。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③该项目按照绩效目标完成数量指标、质量指标、时效指标、成本指标，截止2024年12月31日，本项目已支出306.18万元，资金用于支付伽师县技工学校改扩建项目（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）尾款。本项目实施后有效缓解了伽师县技工学校改扩建项目（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资金压力，全体干部、员工的工作积极性得到了明显提高，拉动了我县经济增长，有效推动了城市化进程和经济结构调整、优化和升级。本年度已按计划完成预定目标，各项规章制度得到进一步完善。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④该项目批复的预算金额为306.18万元，《项目支出绩效目标表》中预算金额为306.18万元，预算确定的项目资金与预算确定的项目投资额相匹配。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7个，定量指标6个，定性指标1个，指标量化率为85.7%，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拟化解债务项目数量1个，三级指标的年度指标值与年度绩效目标中任务数一致，已设置时效指标“项目完成时间2024年12月25日前”。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）（NZX），即预算编制较科学且经过论证；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该项目已于2021年初完工，用于支付项目工程尾款，该项目实施后，能够较大程度缓解技工学校资金压力，同时对提高学生职业技能，缓解学生就学难，起到积极作用。，项目实际内容为该项目预算资金306.18万元，截止2024年12月31日，本项目已支出306.18万元，资金用于支付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）尾款。本项目实施后有效缓解了伽师县技工学校改扩建项目（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资金压力，全体干部、员工的工作积极性得到了明显提高，拉动了我县经济增长，有效推动了城市化进程和经济结构调整、优化和升级。本年度已按计划完成预定目标，各项规章制度得到进一步完善。，预算申请与《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）（NZX）</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本项目预算申请资金306.18万元，我单位在预算申请中严格按照项目实施内容及测算标准进行核算，其中：本年度支付伽师县技工学校改扩建项目（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）项目尾款306.18万元。预算确定资金量与实际工作任务相匹配。本项目预算额度测算依据充分，严格按照标准编制，预算确定资金量与实际工作任务相匹配；根据评分标准，该指标不扣分，得3分。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）（NZX）项目资金的请示》和《伽师县技工学校改扩建项目（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NZX）项目实施方案》为依据进行资金分配，预算资金分配依据充分。根据伽财预〔2024〕001号，本项目实际到位资金306.18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306.18万元，其中：财政安排资金306.18万元，其他资金0万元，实际到位资金306.18万元，资金到位率=（实际到位资金/预算资金）×100.00%=（306.18/306.18）×100.00%=100%。得分=资金到位率×分值=100%×3=3.00分。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306.18万元，预算执行率=（实际支出资金/实际到位资金）×100.0=（306.18/306.18）×100.00%=100%。得分=预算执行率×分值=100%×3=3.00分；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资金使用合规性：通过检查项目资金申请文件、国库支付凭证等财务资料，得出本项目资金支出符合国家财经法规、《政府会计制度》《伽师县技工学校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技工学校资金管理办法》《伽师县技工学校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（5）制度执行有效性：①该项目的实施符合《伽师县技工学校单位管理办法》《伽师县技工学校项目管理制度》《政府采购业务管理制度》</w:t>
      </w:r>
      <w:r>
        <w:rPr>
          <w:rStyle w:val="19"/>
          <w:rFonts w:hint="eastAsia" w:ascii="仿宋" w:hAnsi="仿宋" w:eastAsia="仿宋" w:cs="仿宋"/>
          <w:b w:val="0"/>
          <w:bCs w:val="0"/>
          <w:spacing w:val="-4"/>
          <w:sz w:val="32"/>
          <w:szCs w:val="32"/>
          <w:lang w:eastAsia="zh-CN"/>
        </w:rPr>
        <w:t>《中华人民共和国合同法》</w:t>
      </w:r>
      <w:r>
        <w:rPr>
          <w:rStyle w:val="19"/>
          <w:rFonts w:hint="eastAsia" w:ascii="仿宋" w:hAnsi="仿宋" w:eastAsia="仿宋" w:cs="仿宋"/>
          <w:b w:val="0"/>
          <w:bCs w:val="0"/>
          <w:spacing w:val="-4"/>
          <w:sz w:val="32"/>
          <w:szCs w:val="32"/>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③该项目存在调整，调整手续齐全。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NZX）项目工作领导小组，由胡振璞任组长，负责项目的组织工作；孙媛媛任副组长，负责项目的实施工作；组员包括：蒋志维，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拟化解债务项目数量指标，预期指标值为1个，实际完成值为1个，指标完成率为100%，与预期目标一致，根据评分标准，该指标不扣分，得10分。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拟化解债务项目结项率指标，预期指标值为100%，实际完成值为100%，指标完成率为100%，与预期目标一致，根据评分标准，该指标不扣分，得5分。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项目完成时间指标，预期指标值为2024年12月25日前，实际完成值为2024年12月25日，指标完成率为100%，与预期目标一致，根据评分标准，该指标不扣分，得10分。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本年度支付伽师县技工学校改扩建项目（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）工程款尾款指标，预期指标值为小于等于306.18万元/个，实际完成值为306.18万元/个，指标完成率为100%，与预期目标一致，根据评分标准，该指标不扣分，得15分。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提高教育教学质量指标，该指标预期指标值为有效提高，实际完成值为有效提高，指标完成率为100%，与预期指标一致，根据评分标准，该指标不扣分，得10分。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对于满意度指标：学生满意度，该指标预期指标值为大于等于95%，实际完成值为100%，指标完成率为105%，根据评分标准，该指标不扣分,得10分。偏差原因：项目实施后学生满意度较高，导致产生偏差。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满意度指标合计得10分。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伽师县技工学校改扩建项目（</w:t>
      </w:r>
      <w:r>
        <w:rPr>
          <w:rStyle w:val="19"/>
          <w:rFonts w:hint="eastAsia" w:ascii="仿宋" w:hAnsi="仿宋" w:eastAsia="仿宋" w:cs="仿宋"/>
          <w:b w:val="0"/>
          <w:bCs w:val="0"/>
          <w:spacing w:val="-4"/>
          <w:sz w:val="32"/>
          <w:szCs w:val="32"/>
          <w:lang w:eastAsia="zh-CN"/>
        </w:rPr>
        <w:t>综合实训楼中心</w:t>
      </w:r>
      <w:r>
        <w:rPr>
          <w:rStyle w:val="19"/>
          <w:rFonts w:hint="eastAsia" w:ascii="仿宋" w:hAnsi="仿宋" w:eastAsia="仿宋" w:cs="仿宋"/>
          <w:b w:val="0"/>
          <w:bCs w:val="0"/>
          <w:spacing w:val="-4"/>
          <w:sz w:val="32"/>
          <w:szCs w:val="32"/>
        </w:rPr>
        <w:t>）(NZX)预算306.18万元，到位306.18万元，实际支出306.18万元，预算执行率为100%，项目绩效指标总体完成率为100%，偏差率为0%。</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本项目切实落实管理制度、质量管理，在项目开展的过程中做好相关记录，使项目过程明朗化、清晰化，并且主动接受监督，确保项目工作开展的透明度。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一是在项目实施过程中，存在沟通不及时的情况，导致小组成员工作分配不当。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二是缺少带着问题去评价的意识。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1.不断加强项目实施过程中各个角色的沟通协调。明确各个角色的职责，建立良好的沟通机制，不断推动助学金补助项目实施过程再优化，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718A14D2"/>
    <w:rsid w:val="72A37086"/>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698c00-8e04-41ae-96df-57049e57911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3</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2025-10-21T08:47:22Z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