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9"/>
          <w:rFonts w:hint="eastAsia" w:ascii="仿宋_GB2312" w:hAnsi="楷体" w:eastAsia="仿宋_GB2312"/>
          <w:spacing w:val="-4"/>
          <w:sz w:val="32"/>
          <w:szCs w:val="32"/>
        </w:rPr>
        <w:t>2024</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9"/>
          <w:rFonts w:hint="eastAsia" w:ascii="仿宋" w:hAnsi="仿宋" w:eastAsia="仿宋" w:cs="仿宋"/>
          <w:b w:val="0"/>
          <w:bCs w:val="0"/>
          <w:spacing w:val="-4"/>
          <w:sz w:val="32"/>
          <w:szCs w:val="32"/>
        </w:rPr>
        <w:t>伽师县文化馆2024年美术馆、公共图书馆、文化馆免费开放补助项目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9"/>
          <w:rFonts w:hint="eastAsia" w:ascii="仿宋" w:hAnsi="仿宋" w:eastAsia="仿宋" w:cs="仿宋"/>
          <w:b w:val="0"/>
          <w:bCs w:val="0"/>
          <w:spacing w:val="-4"/>
          <w:sz w:val="32"/>
          <w:szCs w:val="32"/>
        </w:rPr>
        <w:t>伽师县文化馆</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9"/>
          <w:rFonts w:hint="eastAsia" w:ascii="仿宋" w:hAnsi="仿宋" w:eastAsia="仿宋" w:cs="仿宋"/>
          <w:b w:val="0"/>
          <w:bCs w:val="0"/>
          <w:spacing w:val="-4"/>
          <w:sz w:val="32"/>
          <w:szCs w:val="32"/>
        </w:rPr>
        <w:t>伽师县文化体育广播电视和旅游局</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9"/>
          <w:rFonts w:hint="eastAsia" w:ascii="仿宋" w:hAnsi="仿宋" w:eastAsia="仿宋" w:cs="仿宋"/>
          <w:b w:val="0"/>
          <w:bCs w:val="0"/>
          <w:spacing w:val="-4"/>
          <w:sz w:val="32"/>
          <w:szCs w:val="32"/>
        </w:rPr>
        <w:t>邹张国</w:t>
      </w:r>
    </w:p>
    <w:p>
      <w:pPr>
        <w:spacing w:line="540" w:lineRule="exact"/>
        <w:ind w:firstLine="360" w:firstLineChars="100"/>
        <w:rPr>
          <w:rStyle w:val="19"/>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9"/>
          <w:rFonts w:hint="eastAsia" w:ascii="仿宋" w:hAnsi="仿宋" w:eastAsia="仿宋" w:cs="仿宋"/>
          <w:b w:val="0"/>
          <w:bCs w:val="0"/>
          <w:spacing w:val="-4"/>
          <w:sz w:val="32"/>
          <w:szCs w:val="32"/>
        </w:rPr>
        <w:t>2025年01月10日</w:t>
      </w:r>
    </w:p>
    <w:p>
      <w:pPr>
        <w:rPr>
          <w:rStyle w:val="19"/>
          <w:rFonts w:hint="eastAsia" w:ascii="仿宋" w:hAnsi="仿宋" w:eastAsia="仿宋" w:cs="仿宋"/>
          <w:b w:val="0"/>
          <w:bCs w:val="0"/>
          <w:spacing w:val="-4"/>
          <w:sz w:val="32"/>
          <w:szCs w:val="32"/>
        </w:rPr>
      </w:pPr>
      <w:r>
        <w:br w:type="page"/>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一、基本情况</w:t>
      </w:r>
    </w:p>
    <w:p>
      <w:pPr>
        <w:spacing w:line="570" w:lineRule="exact"/>
        <w:ind w:firstLine="627" w:firstLineChars="200"/>
        <w:rPr>
          <w:rStyle w:val="19"/>
          <w:rFonts w:ascii="方正楷体_GBK" w:hAnsi="方正楷体_GBK" w:eastAsia="方正楷体_GBK" w:cs="方正楷体_GBK"/>
          <w:bCs w:val="0"/>
          <w:spacing w:val="-4"/>
          <w:sz w:val="32"/>
          <w:szCs w:val="32"/>
        </w:rPr>
      </w:pPr>
      <w:r>
        <w:rPr>
          <w:rStyle w:val="19"/>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1. 项目背景</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项目遵循财政部《项目支出绩效评价管理办法》（财预〔2020〕10号）和自治区财政厅《自治区财政支出绩效评价管理暂行办法》（新财预〔2018〕189号）以及《中华人民共和国公共文化服务保障法》、（喀署办发【2022】9号）《喀什地区文化和旅游发展第十四个五年规划》、喀地财教【2022】90号、喀地财教【2022】91号相关政策文件与规定，伽师县公共图书馆、美术馆、文化馆（站）免费开放专项资金用于开展各类文化活动，丰富群众文化体育精神生活，提高全民</w:t>
      </w:r>
      <w:r>
        <w:rPr>
          <w:rStyle w:val="19"/>
          <w:rFonts w:hint="eastAsia" w:ascii="仿宋" w:hAnsi="仿宋" w:eastAsia="仿宋" w:cs="仿宋"/>
          <w:b w:val="0"/>
          <w:bCs w:val="0"/>
          <w:spacing w:val="-4"/>
          <w:sz w:val="32"/>
          <w:szCs w:val="32"/>
          <w:lang w:eastAsia="zh-CN"/>
        </w:rPr>
        <w:t>身体健康水平</w:t>
      </w:r>
      <w:r>
        <w:rPr>
          <w:rStyle w:val="19"/>
          <w:rFonts w:hint="eastAsia" w:ascii="仿宋" w:hAnsi="仿宋" w:eastAsia="仿宋" w:cs="仿宋"/>
          <w:b w:val="0"/>
          <w:bCs w:val="0"/>
          <w:spacing w:val="-4"/>
          <w:sz w:val="32"/>
          <w:szCs w:val="32"/>
        </w:rPr>
        <w:t>。</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 主要内容及实施情况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本项目建设主要服务于我县文化产业的完成我县各类文化活动，展览展示，文化培训，文艺创作等丰富群众文化体育精神生活，提高全民</w:t>
      </w:r>
      <w:r>
        <w:rPr>
          <w:rStyle w:val="19"/>
          <w:rFonts w:hint="eastAsia" w:ascii="仿宋" w:hAnsi="仿宋" w:eastAsia="仿宋" w:cs="仿宋"/>
          <w:b w:val="0"/>
          <w:bCs w:val="0"/>
          <w:spacing w:val="-4"/>
          <w:sz w:val="32"/>
          <w:szCs w:val="32"/>
          <w:lang w:eastAsia="zh-CN"/>
        </w:rPr>
        <w:t>身体健康水平作</w:t>
      </w:r>
      <w:r>
        <w:rPr>
          <w:rStyle w:val="19"/>
          <w:rFonts w:hint="eastAsia" w:ascii="仿宋" w:hAnsi="仿宋" w:eastAsia="仿宋" w:cs="仿宋"/>
          <w:b w:val="0"/>
          <w:bCs w:val="0"/>
          <w:spacing w:val="-4"/>
          <w:sz w:val="32"/>
          <w:szCs w:val="32"/>
        </w:rPr>
        <w:t>出贡献；完成上级和主管部门交办的其他任务。</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3.项目实施主体</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伽师县文化馆全额事业单位，纳入2024年部门决算编制范围的有10个办公室：馆长办公室，文化图书馆综合办公室、美术，摄影创作办公室、少儿</w:t>
      </w:r>
      <w:r>
        <w:rPr>
          <w:rStyle w:val="19"/>
          <w:rFonts w:hint="eastAsia" w:ascii="仿宋" w:hAnsi="仿宋" w:eastAsia="仿宋" w:cs="仿宋"/>
          <w:b w:val="0"/>
          <w:bCs w:val="0"/>
          <w:spacing w:val="-4"/>
          <w:sz w:val="32"/>
          <w:szCs w:val="32"/>
          <w:lang w:eastAsia="zh-CN"/>
        </w:rPr>
        <w:t>阅</w:t>
      </w:r>
      <w:r>
        <w:rPr>
          <w:rStyle w:val="19"/>
          <w:rFonts w:hint="eastAsia" w:ascii="仿宋" w:hAnsi="仿宋" w:eastAsia="仿宋" w:cs="仿宋"/>
          <w:b w:val="0"/>
          <w:bCs w:val="0"/>
          <w:spacing w:val="-4"/>
          <w:sz w:val="32"/>
          <w:szCs w:val="32"/>
        </w:rPr>
        <w:t>览室、成人阅览室，财务办公室、党支部办公室、舞蹈培训班、美术培训班，音乐培训班。</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编制人数8人，其中：行政人员编制0人、工勤0人、参公0人、事业编制8人。实有在职人数10人，其中：行政在职0人、工勤0人、参公0人、事业在职10人。离退休人员8人，其中：行政退休人员0人、事业退休8人。</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 资金投入和使用情况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喀地财教【2022】90号自治区资金资金为25万元，喀地财教【2022】91号中央补助资金为35万元，喀地财教【2022】10号中央资金为125万元，共下达125万元，最终确定项目资金总数为125万元。</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截至2023年12月31日，实际支出125万元，预算执行率100%。</w:t>
      </w:r>
    </w:p>
    <w:p>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（二）项目绩效目标。包括总体目标和阶段性目标。</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项目绩效目标包括项目绩效总目标和阶段性目标。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1.项目绩效总目标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引导和支持地方提供基本公共文化服务项目，改善基层公共文化体育设施条件，加强基层公共文化服务人才队伍建设等。通过支持加快构建现代公共文化服务体系，该项目促进基本公共文化服务标准化、均等化，以保障广大群众的基本文化权益，如读书看报、观看电视、观赏电影、进行文化鉴赏、开展文化体育活动等。同时，该项目也旨在提高设施利用率，形成一批具有特色的公共文化服务品牌，丰富观众的观展内容，并提供多样化的社会教育活动。完成我县各类文化活动，展览展示，文化培训，文艺创作等丰富群众文化体育精神生活，提高全民</w:t>
      </w:r>
      <w:r>
        <w:rPr>
          <w:rStyle w:val="19"/>
          <w:rFonts w:hint="eastAsia" w:ascii="仿宋" w:hAnsi="仿宋" w:eastAsia="仿宋" w:cs="仿宋"/>
          <w:b w:val="0"/>
          <w:bCs w:val="0"/>
          <w:spacing w:val="-4"/>
          <w:sz w:val="32"/>
          <w:szCs w:val="32"/>
          <w:lang w:eastAsia="zh-CN"/>
        </w:rPr>
        <w:t>身体健康水平</w:t>
      </w:r>
      <w:r>
        <w:rPr>
          <w:rStyle w:val="19"/>
          <w:rFonts w:hint="eastAsia" w:ascii="仿宋" w:hAnsi="仿宋" w:eastAsia="仿宋" w:cs="仿宋"/>
          <w:b w:val="0"/>
          <w:bCs w:val="0"/>
          <w:spacing w:val="-4"/>
          <w:sz w:val="32"/>
          <w:szCs w:val="32"/>
        </w:rPr>
        <w:t>。</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2.阶段性目标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实施的前期准备工作：我单位绩效评价人员根据《项目支出绩效评价管理办法》（财预〔2020〕10号）文件精神认真学习相关要求与规定，成立绩效评价工作组，作为绩效评价工作具体实施机构。</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根据《伽师县文化馆2023年文化馆（站）、公共图书馆、美术馆免费资金项目实施方案》，通过制定项目实施方案，经项目负责人审核通过后，有序开展后续工作。</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具体实施工作：资金一到位，立即根据项目要求实施项目。项目责任人按照《伽师县文化馆2023年文化馆（站）、美术馆、公共图书馆免费开放补助资金项目实施方案》要求逐一进行项目部署安排，提高项目质量及效率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具体实施工作：（2023年1月1日——12月20日）三馆免费开放全覆盖，全县的文化活动，培训，展览及13个乡镇文化送下乡。送文化活动，展览等下乡观看覆盖人口达20万人次以上，提高了广大群众的文化素质，通过这一项目的不断支持，将推动文化馆工作人员对剧目的不断创新发展发挥更大的力量，从而更好地为广大人民群众服务。</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验收阶段的具体工作：保障文化馆办公日常费用，正常运行、宣传广告牌、场地布置、制作，背景喷绘制作，灯光音响车辆租赁、设备购置维修。</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二、绩效评价工作开展情况</w:t>
      </w:r>
    </w:p>
    <w:p>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（一）绩效评价目的、对象</w:t>
      </w:r>
      <w:r>
        <w:rPr>
          <w:rStyle w:val="19"/>
          <w:rFonts w:hint="eastAsia" w:ascii="楷体" w:hAnsi="楷体" w:eastAsia="楷体" w:cs="楷体"/>
          <w:bCs w:val="0"/>
          <w:spacing w:val="-4"/>
          <w:sz w:val="32"/>
          <w:szCs w:val="32"/>
          <w:lang w:eastAsia="zh-CN"/>
        </w:rPr>
        <w:t>、时间和</w:t>
      </w:r>
      <w:r>
        <w:rPr>
          <w:rStyle w:val="19"/>
          <w:rFonts w:hint="eastAsia" w:ascii="楷体" w:hAnsi="楷体" w:eastAsia="楷体" w:cs="楷体"/>
          <w:bCs w:val="0"/>
          <w:spacing w:val="-4"/>
          <w:sz w:val="32"/>
          <w:szCs w:val="32"/>
        </w:rPr>
        <w:t>范围。</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1. 绩效评价目的</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绩效评价遵循财政部《项目支出绩效评价管理办法》（财预〔2020〕10号）和喀什地区财政局《喀什地区财政支出绩效评价管理暂行办法》（喀地财预〔2019〕18号）等相关政策文件与规定，我单位针对伽师县文化馆2023年文化馆（站）、公共图书馆、美术馆免费资金项目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一是通过部门项目支出绩效评价，进一步严格落实《中华人民共和国预算法》（2018年修正）以及党中央、国务院关于加强预算绩效管理的指示精神，建立健全“花钱必问效、无效必问责”的绩效预算管理机制、提升财政资金的使用效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四是通过部门项目支出绩效评价，从绩效的角度发现本项目在决策、实施和管理过程中存在的问题，寻求解决方案，为进一步深化项目管理工作提供依据，以促进项目进一步的推进和后期项目维护，为评价工作提供更深一步的技术支持。</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 绩效评价对象</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绩效评价遵循财政部《项目支出绩效评价管理办法》（财预〔2020〕10号）和自治区财政厅《自治区财政支出绩效评价管理暂行办法》（新财预〔2018〕189号）等相关政策文件与规定，以伽师县文化馆2024年美术馆、公共图书馆、文化馆免费开放补助项目支出为对象所对应的预算资金，以项目实施所带来的产出和效果为主要内容，以促进预算单位完成特定工作任务</w:t>
      </w:r>
      <w:r>
        <w:rPr>
          <w:rStyle w:val="19"/>
          <w:rFonts w:hint="eastAsia" w:ascii="仿宋" w:hAnsi="仿宋" w:eastAsia="仿宋" w:cs="仿宋"/>
          <w:b w:val="0"/>
          <w:bCs w:val="0"/>
          <w:spacing w:val="-4"/>
          <w:sz w:val="32"/>
          <w:szCs w:val="32"/>
          <w:lang w:eastAsia="zh-CN"/>
        </w:rPr>
        <w:t>为</w:t>
      </w:r>
      <w:r>
        <w:rPr>
          <w:rStyle w:val="19"/>
          <w:rFonts w:hint="eastAsia" w:ascii="仿宋" w:hAnsi="仿宋" w:eastAsia="仿宋" w:cs="仿宋"/>
          <w:b w:val="0"/>
          <w:bCs w:val="0"/>
          <w:spacing w:val="-4"/>
          <w:sz w:val="32"/>
          <w:szCs w:val="32"/>
        </w:rPr>
        <w:t>目标所组织开展的绩效评价。</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 绩效评价范围</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1. 绩效评价原则</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本次绩效评价遵循的原则包括：</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（1）科学公正。绩效评价应当运用科学合理的方法，按照规范的程序，对项目绩效进行客观、公正的反映。</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（3）激励约束。绩效评价结果应与预算安排、政策调整、改进管理实质性挂钩，体现奖优罚劣和激励导向，有效要安排、低效要压减、无效要问责。</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（4）公开透明。绩效评价结果应依法依规公开，并自觉接受社会监督。</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 绩效评价指标体系</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绩效评价指标体系根据《预算绩效评价共性指标体系框架》（财预〔2013〕53号）、《自治区党委 自治区人民政府关于全面实施预算绩效管理的实施意见》（新党发〔2018〕30号）、《关于印发〈项目支出绩效评价管理办法〉的通知》（财预﹝2020﹞10号）等文件精神，结合专项特点，在与专家组、项目充分协商的基础上，评价工作组细化了该项目的绩效评价指标体系（详见附表1）：</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伽师县文化馆2024年美术馆、公共图书馆、文化馆免费开放补助项目绩效评价指标体系及综合评分表</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一级指标    二级指标                 三级指标                              得分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决策（15分）    项目立项（5分）           立项依据充分性（3分）                 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立项程序规范性（2分）                       2</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绩效目标（5分）           绩效目标合理性（3分）                       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绩效指标明确性（2分）                     2</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资金投入（5分）           预算编制科学性（3分）                       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资金分配合理性（2分）                       2</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过程（20分）    资金管理（10分）   资金到位率（3分）                       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预算执行率（3分）                       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资金使用合规性（4分）                       4</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组织实施（10分）   管理制度健全性（5分）                       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制度执行有效性（5分）                       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产出（45分） 产出数量（10分）   实际完成率（10分）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产出质量（10分）   质量达标率（10分）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产出时效（10分）   完成及时性（10分）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产出成本（15分）   成本节约率（15分）                       15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效益（20分） 项目效益（20分）          实施效益（10分）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满意度（10分）</w:t>
      </w:r>
      <w:r>
        <w:rPr>
          <w:rStyle w:val="19"/>
          <w:rFonts w:hint="eastAsia" w:ascii="仿宋" w:hAnsi="仿宋" w:eastAsia="仿宋" w:cs="仿宋"/>
          <w:b w:val="0"/>
          <w:bCs w:val="0"/>
          <w:spacing w:val="-4"/>
          <w:sz w:val="32"/>
          <w:szCs w:val="32"/>
        </w:rPr>
        <w:tab/>
      </w:r>
      <w:r>
        <w:rPr>
          <w:rStyle w:val="19"/>
          <w:rFonts w:hint="eastAsia" w:ascii="仿宋" w:hAnsi="仿宋" w:eastAsia="仿宋" w:cs="仿宋"/>
          <w:b w:val="0"/>
          <w:bCs w:val="0"/>
          <w:spacing w:val="-4"/>
          <w:sz w:val="32"/>
          <w:szCs w:val="32"/>
        </w:rPr>
        <w:t xml:space="preserve">                      10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   计           100                          100                                    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 绩效评价方法</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我单位根据本项目资金的性质和特点，选用比较法、因素分析法、公众评判法以及文献法对项目进行评价，旨在通过综合分析影响绩效目标实现、实施效果的内外部因素，从而评价本项目绩效。</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决策：①立项依据充分性：比较法、文献法，查找法律法规政策以及规划，对比实际执行内容和政策支持内容是否匹配。②立项程序规范性：比较法、文献法，查找相关项目设立的政策和文件要求，对比分析实际执行程序是否按照政策及文件要求执行，分析立项程序的规范性。③绩效目标合理性：比较法，对比分析年初编制项目支出绩效目标表与项目内容的相关性、资金的匹配性等。④绩效指标明确性：比较法，比较分析年初编制项目支出绩效目标表是否符合双七原则，是否可衡量。⑤预算编制科学性：成本效益分析法 分析在产出一定的情况下，成本取值是否有依据，是否经过询价，是否按照市场最低成本编制。⑥资金分配合理性：因素分析法，综合分析资金的分配依据是否充分，分配金额是否与项目实施单位需求金额一致。</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过程：①资金到位率：比较法，资金到位率预期指标值应为100%，通过实际计算，分析实际完成值和预期指标值之间的差距和原因。②预算执行率：比较法，预算执行率预期指标值应为100%，通过实际计算，分析实际完成值和预期指标值之间的差距和原因。③资金使用合规性：文献法、实地勘察法，一是查找资金管理办法，包括专项资金管理办法和单位自有资金管理办法；二是通过查账了解具体开支情况，是否专款专用，是否按照标准支出。④管理制度健全性：文献法、比较法，查阅项目实施人员提供的财务和业务管理制度，将已建立的制度与现行的法律法规和政策要求进行对比，分析项目制度的合法性、合规性、完整性。⑤制度执行有效性：比较法，结合项目实际实施过程性文件，根据已建设的财务管理制度和项目管理制度综合分析制度执行的有效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产出：比较法，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公众评判法。</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项目效益：公众评判法、实地勘察法，通过实地勘察、问卷及抽样调查等方式评价本项目实施后社会公众或服务对象对项目实施效果的满意程度。</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 绩效评价标准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绩效评价标准通常包括计划标准、行业标准、历史标准等，用于对绩效指标完成情况进行比较、分析、评价。本次评价主要采用了计划标准。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计划标准：指我单位以预先制定的目标、计划、预算、定额等作为评价标准，主要为实施方案、资金文件、会议纪要等相关内容为主。</w:t>
      </w:r>
    </w:p>
    <w:p>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（三）绩效评价工作过程。</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本次评价设计了评价方案、评价指标体系，通过资料分析、调研、访谈满意度调查等方式形成评价结论，在与项目单位沟通后确定评价意见，并出具评价报告。</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第一阶段：前期准备（2025年1月1日）</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认真学习相关要求与规定，成立绩效评价工作组，作为绩效评价工作具体实施机构。成员构成如下：</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邹张国任评价组组长，绩效评价工作职责为负责全盘工作。</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米娜瓦尔·沙依提任评价组副组长，绩效评价工作职责为对项目实施情况进行实地调查。</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迪力木拉提·阿迪力任评价组成员，绩效评价工作职责为负责资料审核等工作。</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第二阶段：组织实施（2025年2月1日-2月9日）</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经评价组通过实地调研、查阅资料等方式，采用综合分析法对项目的决策、管理、绩效进行的综合评价分析。</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第三阶段：分析评价（2025年2月10日-2月14日）</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首先按照指标体系进行定量、定性分析。其次开展量化打分、综合评价工作，形成初步评价结论。</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第四阶段：撰写与提交评价报告（2025年2月15日-2月20日）</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撰写绩效评价报告，按照新疆维吾尔自治区财政绩效管理信息系统绩效评价模块中统一格式和文本框架撰写绩效评价报告并提交审核。</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最后总结项目整体情况，及时落实问题整改，并形成整改报告，最后将项目相关资料存档。</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三、综合评价情况及评价结论</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（一）综合评价情况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级绩效评价遵循科学规范、公开公正、绩效相关和问题导向的原则、重点评价项目的资金投入与财务管理、组织管理、产出与效益效果。在此基础上，以相关的项目数据为基础，综合运用不同的评价方法，结合评价标准和评分规则，项目综合得分为100分，评价结果为优。</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项目实施主要通过项目决策、项目过程、项目产出以及项目效益等方面进行评价，其中：</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项目决策：该项目主要通过喀地财教【2022】90号，喀地财教【2022】91号文件立项，项目实施符合相关要求，项目立项依据充分，立项程序规范。</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项目过程：伽师县文化馆2023年公共图书馆、美术馆、文化馆（站）免费开放补助资金项目预算安排125万元，实际支出 125万元，预算执行率100%。项目资金使用合规，项目财务管理制度健全，财务监控到位，所有资金支付均按照国库集中支付制度严格执行，现有项目管理制度执行情况良好。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项目产出：免费开放公共图书馆，免费开放文化馆，免费开放美术馆，免费开放覆盖率等指标。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项目效益：通过实施此项目，完成我县各类文化活动，展览展示，文化培训，文艺创作等丰富群众文化体育精神生活，提高全民</w:t>
      </w:r>
      <w:r>
        <w:rPr>
          <w:rStyle w:val="19"/>
          <w:rFonts w:hint="eastAsia" w:ascii="仿宋" w:hAnsi="仿宋" w:eastAsia="仿宋" w:cs="仿宋"/>
          <w:b w:val="0"/>
          <w:bCs w:val="0"/>
          <w:spacing w:val="-4"/>
          <w:sz w:val="32"/>
          <w:szCs w:val="32"/>
          <w:lang w:eastAsia="zh-CN"/>
        </w:rPr>
        <w:t>身体健康水平</w:t>
      </w:r>
      <w:r>
        <w:rPr>
          <w:rStyle w:val="19"/>
          <w:rFonts w:hint="eastAsia" w:ascii="仿宋" w:hAnsi="仿宋" w:eastAsia="仿宋" w:cs="仿宋"/>
          <w:b w:val="0"/>
          <w:bCs w:val="0"/>
          <w:spacing w:val="-4"/>
          <w:sz w:val="32"/>
          <w:szCs w:val="32"/>
        </w:rPr>
        <w:t>。</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经评价组通过实地调研、综合分析法、问卷调查法等方式，主要采用综合分析法对项目的决策、实施、产出、效益进行综合评价分析，最终评分100分。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（二）综合评价结论</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运用项目组制定评价指标体系及财政部《项目支出绩效评价管理办法》（财预〔2020〕10号）文件评分标准进行评价，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70分（含）—80分）；差（0分—70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伽师县文化馆2023年公共图书馆、美术馆、文化馆（站）免费开放补助资金项目已完成100%,推动了年度完成三馆免费开放数量，传承优秀文化、群众文化效益。该项目最终评分100分，绩效评级为“优”。</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项目绩效评价评分情况表</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指标</w:t>
      </w:r>
      <w:r>
        <w:rPr>
          <w:rStyle w:val="19"/>
          <w:rFonts w:hint="eastAsia" w:ascii="仿宋" w:hAnsi="仿宋" w:eastAsia="仿宋" w:cs="仿宋"/>
          <w:b w:val="0"/>
          <w:bCs w:val="0"/>
          <w:spacing w:val="-4"/>
          <w:sz w:val="32"/>
          <w:szCs w:val="32"/>
        </w:rPr>
        <w:tab/>
      </w:r>
      <w:r>
        <w:rPr>
          <w:rStyle w:val="19"/>
          <w:rFonts w:hint="eastAsia" w:ascii="仿宋" w:hAnsi="仿宋" w:eastAsia="仿宋" w:cs="仿宋"/>
          <w:b w:val="0"/>
          <w:bCs w:val="0"/>
          <w:spacing w:val="-4"/>
          <w:sz w:val="32"/>
          <w:szCs w:val="32"/>
        </w:rPr>
        <w:t xml:space="preserve">               权重  </w:t>
      </w:r>
      <w:r>
        <w:rPr>
          <w:rStyle w:val="19"/>
          <w:rFonts w:hint="eastAsia" w:ascii="仿宋" w:hAnsi="仿宋" w:eastAsia="仿宋" w:cs="仿宋"/>
          <w:b w:val="0"/>
          <w:bCs w:val="0"/>
          <w:spacing w:val="-4"/>
          <w:sz w:val="32"/>
          <w:szCs w:val="32"/>
        </w:rPr>
        <w:tab/>
      </w:r>
      <w:r>
        <w:rPr>
          <w:rStyle w:val="19"/>
          <w:rFonts w:hint="eastAsia" w:ascii="仿宋" w:hAnsi="仿宋" w:eastAsia="仿宋" w:cs="仿宋"/>
          <w:b w:val="0"/>
          <w:bCs w:val="0"/>
          <w:spacing w:val="-4"/>
          <w:sz w:val="32"/>
          <w:szCs w:val="32"/>
        </w:rPr>
        <w:t xml:space="preserve">   得分率</w:t>
      </w:r>
      <w:r>
        <w:rPr>
          <w:rStyle w:val="19"/>
          <w:rFonts w:hint="eastAsia" w:ascii="仿宋" w:hAnsi="仿宋" w:eastAsia="仿宋" w:cs="仿宋"/>
          <w:b w:val="0"/>
          <w:bCs w:val="0"/>
          <w:spacing w:val="-4"/>
          <w:sz w:val="32"/>
          <w:szCs w:val="32"/>
        </w:rPr>
        <w:tab/>
      </w:r>
      <w:r>
        <w:rPr>
          <w:rStyle w:val="19"/>
          <w:rFonts w:hint="eastAsia" w:ascii="仿宋" w:hAnsi="仿宋" w:eastAsia="仿宋" w:cs="仿宋"/>
          <w:b w:val="0"/>
          <w:bCs w:val="0"/>
          <w:spacing w:val="-4"/>
          <w:sz w:val="32"/>
          <w:szCs w:val="32"/>
        </w:rPr>
        <w:t xml:space="preserve">    实际得分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项目决策         15     100%        15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项目过程         20     100%        20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项目产出         45     100%        45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项目效益         10     100%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项目满意度              10     100%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                 100     100%        100</w:t>
      </w:r>
    </w:p>
    <w:p>
      <w:pPr>
        <w:spacing w:line="570" w:lineRule="exact"/>
        <w:ind w:firstLine="624" w:firstLineChars="200"/>
        <w:rPr>
          <w:rStyle w:val="19"/>
          <w:rFonts w:ascii="黑体" w:hAnsi="黑体" w:eastAsia="黑体" w:cs="黑体"/>
          <w:b w:val="0"/>
          <w:sz w:val="32"/>
          <w:szCs w:val="32"/>
        </w:rPr>
      </w:pPr>
      <w:r>
        <w:rPr>
          <w:rStyle w:val="19"/>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（一）项目决策情况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项目决策类指标包括项目立项、绩效目标和资金投入三方面的内容，由6个三级指标构成，权重分为15分，实际得分15分，得分率为100%。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（1）立项依据充分性：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结合伽师县文化体育广播电视和旅游局职责，并组织实施。围绕2024年度工作重点和工作计划制定经费预算。该项目立项符合国家相关法律法规及发展政策，符合行业规划要求，根据伽师县文化体育广播电视和旅游局《文化部 财政部关于推进全国美术馆公共图书馆文化馆（站）免费开放工作的意见》文财务发（[2011]5号）、《中华人民共和国公共文化服务保障法》、（喀署办发【2022】9号）《喀什地区文化和旅游发展第十四个五年规划》等文件为立项依据，结合单位的管理职责和履职效能组织实施，围绕单位的本年度工作重点和工作计划制定经费预算，属于公共财政支持范围。本项目与部门内部其他相关项目不重复。部门发展规划及职能文件等归档完整。</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综上，该指标满分为3分，根据评分标准得3分。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（2）立项程序规范性：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①项目根据决策依据编制工作计划和经费预算，经过与分管领导进行沟通、筛选确定经费预算计划，上会研究确定最终预算方案，严格按照规定的程序申请设立，得1分。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②项目的审批文件及材料符合相关要求，得0.5分。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③事前已经过必要的可行性研究、专家论证、风险评估、绩效评估、集体决策，得0.5分。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综上，该指标满分为2分，根据评分标准得2分。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（3）绩效目标合理性：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我单位对本项目制定了实施方案，明确了总体思路及目标、并对任务进行了详细分解，对目标进行了细化。</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①项目严格按照《2022年自治区分行业分领域绩效指标体系》设置了《项目支出绩效目标表》得0.5分。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②项目绩效目标中设立的指标内容，与本项目实际工作内容相关，得1分；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③项目预期产出效益和效果符合正常的业绩水平得0.5分。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④经查证，本项目预算确定金额、预算批复的项目投资额都为125.00万元，故绩效目标金额与预算确定的项目投资额或资金量相匹配，得1分。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综上，该指标满分3分，根据评分标准得3分。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（4）绩效指标明确性：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①本项目已将年度绩效目标进行细化为绩效指标体系，共设置一级指标4个，二级指标6个，三级指标10个，定量指标8个，定性指标2个，指标量化率为80.0%，量化率达70.0%以上，将项目绩效目标细化分解为具体的绩效指标得0.5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②该《项目绩效目标申报表》中，数量指标指标值为县级免费开放公共图书馆数1个、县级免费开放文化馆数1个、县级免费开放美术馆数1个、乡镇（街道）综合文化站（中心）免费开放数13个，三级指标的年度指标值与年度绩效目标中任务数一致，已设置时效指标“项目完成时间项目完成时间”。已设置的绩效目标具备明确性、可衡量性、可实现性、相关性、时限性。根据评分标准，该指标不扣分，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③本项目与项目目标任务数及计划数相对应，得0.5分。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综上，该指标满分2分，根据评分标准得2分。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（5）预算编制科学性：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①本伽师县文化馆2024年美术馆、公共图书馆、文化馆免费开放补助项目，即预算编制较科学且经过论证；预算申请内容为本项目下达资金125万元，主要用于县级公共图书馆、文化馆（站）、美术馆免费开放及乡镇（街道）综合文化站（中心）所需经费。通过本项目的实施，丰富人民群众的精神文化生活需求，充分发挥“三馆”在提高公民鉴赏能力、提高各族群众思想道德和科学文化素质的作用，保障各族群众基本权益，促进社会和谐稳定，项目实际内容为截止2024年12月31日，该项目支出125万元，执行率100%，用于县级公共图书馆、文化馆（站）、美术馆免费开放及乡镇（街道）综合文化站（中心）所需经费。通过本项目的实施提高各族群众思想道德和科学文化素质的作用，保障各族群众基本权益，促进社会和谐稳定，预算申请与《伽师县文化馆2024年美术馆、公共图书馆、文化馆免费开放补助项目实施方案》中涉及的项目内容匹配，得0.5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②根据《文化部 财政部关于推进全国美术馆公共图书馆文化馆（站）免费开放工作的意见》文财务发（[2011]5号）、《中华人民共和国公共文化服务保障法》、（喀署办发【2022】9号）《喀什地区文化和旅游发展第十四个五年规划》，本项目预算内容与项目内容匹配，得0.5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③本项目的预算额度测算依据充分，严格按照标准编制，得1分。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④本项目预算确定的项目投资额及资金量与工作任务相匹配，得1分。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综上，该指标满分3分，根据评分标准得3分。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（6）资金分配合理性：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①本项目资金分配以《关于申请伽师县文化馆2024年美术馆、公共图书馆、文化馆免费开放补助项目资金的请示》和《伽师县文化馆2024年美术馆、公共图书馆、文化馆免费开放补助项目实施方案》为依据进行资金分配充分，本项目实际到位资金125万元，预算资金分配依据充分，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②本项目资金分配额度合理，与我单位实际情况相适应，得1分。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综上，该指标满分2分，根据评分标准得2分。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（二）项目过程情况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项目过程类指标包括资金管理和组织实施两方面的内容，由 5个三级指标构成，权重分为20分，实际得分20 分，得分率为100%。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（1）资金到位率：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本项目预算安排总额为125万元，实际到位125万元，资金到位率100%。资金到位率=（实际到位资金/预算资金）×100%=（125万元/125万元）×100%=100%。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综上，该指标满分3分，根据评分标准得3分。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（2）预算执行率：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本项目预算编制较为详细，项目资金支出总体能够按照预算执行。</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经查证支付凭证、资金申请报告资料，该项目实际到位资金为125万元，实际支出资金为125万元，预算执行率=（实际支出资金/实际到位资金）×100%=（125万元/125万元）×100%=100%。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综上，该指标满分3分，根据评分标准得3分。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（3）资金使用合规性：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①经查证项目的支付凭证，项目资金的使用依据《伽师县文化体育广播电视和旅游局资金管理办法》，得1分。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②资金的拨付有较为完整的审批程序和手续，得1分。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③经查证项目支付凭证等资料，项目资金使用符合项目预算批复和合同规定的用途，得1分。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④经查证，项目资金使用不存在截留、挤占、挪用、虚列支出等情况，得1分。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综上，该指标满分4分，根据评分标准得4分。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（4）管理制度健全性：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①我单位制定了《伽师县文化体育广播电视和旅游局预算绩效管理工作实施办法》《伽师县文化体育广播电视和旅游局项目资金管理办法》等健全完整的各项管理制度，得2分。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②相关制度的制定依据《中华人民共和国会计法》《中华人民共和国预算法》《事业单位财务规则》、《会计基础工作规范》等国家法律法规文件，符合行政事业单位内控管理要求，财务和业务管理制度合法、合规、完整，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综上，该指标满分5分，根据评分标准得5分。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（5）制度执行有效性：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①该项目的实施符合《伽师县文化体育广播电视和旅游局管理办法》《伽师县文化体育广播电视和旅游局管理制度》《伽师县文化体育广播电视和旅游局采购业务管理制度》《伽师县文化体育广播电视和旅游局合同管理制度》等相关法律法规及管理规定，项目具备完整规范的立项程序；经查证项目实施过程资料，项目过程均按照相关制度执行，基本完成既定目标；经查证会议纪要、项目资金支付审批表、记账凭证等资金拨付流程资料，项目资金拨付流程完整、手续齐全。综上分析，项目执行遵守相关法律法规和相关管理规定。</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②经现场查证会议纪要、项目资金支付审批表、财务支付凭证等资料齐全并及时归档。</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③该项目存在调整，调整手续齐全。</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④该项目实施所需要的项目人员和场地设备均已落实到位，具体涉及内容包括：项目资金支出严格按照自治区、地区以及本单位资金管理办法执行，项目启动实施后，为了加快本项目的实施，成立了伽师县文化馆2024年美术馆、公共图书馆、文化馆免费开放补助项目工作领导小组，由邹张国任组长，负责项目的组织工作；米娜瓦尔·沙依提任副组长，负责项目的实施工作；组员包括：迪力木拉提·阿迪力，主要负责项目监督管理、验收以及资金核拨等工作。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项目产出类指标包括产出数量、产出质量、产出时效、产出成本四方面的内容，由4个三级指标构成，权重分为45分，实际得分45分，得分率为100%。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（1）对于“产出数量”</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县级免费开放公共图书馆数指标，预期指标值为大于等于1个，实际完成值为1个，指标完成率为100%，与预期目标一致，根据评分标准，该指标不扣分，得2分。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县级免费开放文化馆数指标，预期指标值为大于等于1个，实际完成值为1个，指标完成率为100%，与预期目标一致，根据评分标准，该指标不扣分，得2分。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县级免费开放美术馆数指标，预期指标值为大于等于1个，实际完成值为1个，指标完成率为100%，与预期目标一致，根据评分标准，该指标不扣分，得3分。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乡镇（街道）综合文化站（中心）免费开放数指标，预期指标值为大于等于13个，实际完成值为13个，指标完成率为100%，与预期目标一致，根据评分标准，该指标不扣分，得3分。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（2）对于“产出质量”：</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“三馆一站”免费开放覆盖率指标，预期指标值为100%，实际完成值为100%，指标完成率为100%，与预期目标一致，根据评分标准，该指标不扣分，得10分。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（3）对于“产出时效”：</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项目完成时间指标，预期指标值为2024年12月25日，实际完成值为2024年12月25日，指标完成率为100%，与预期目标不一致，根据评分标准，该指标扣0分，得10分。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（4）对于“产出成本”：</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县级公共图书馆、美术馆、文化馆运转经费数标准，预期指标值为小于等于60万元，实际完成值为60万元，指标完成率100%，与预期指标一致，根据评分标准，该指标扣7分。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乡镇（街道）综合文化站（中心）运转经费数标准，预期指标值为小于等于65万元，实际完成值为65万元，指标完成率100%，与预期指标一致，根据评分标准，该指标扣8分。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合计得15分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9"/>
          <w:rFonts w:hint="eastAsia"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项目效益类指标包括项目效益1个方面的内容，由1个三级指标构成，权重分为10分，实际得分10分，得分率为100%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1.实施效益指标：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（1）对于“社会效益指标”：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保障群众精神文化需求指标，该指标预期指标值为有效保障，实际完成值为有效保障，指标完成率为100%，与预期指标一致，根据评分标准，该指标不扣分，得10分。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（2）对于“经济效益指标”：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无</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（3）对于“生态效益指标”：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无</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实施效益指标合计得10分。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w:t>
      </w:r>
      <w:r>
        <w:rPr>
          <w:rFonts w:hint="eastAsia" w:ascii="楷体" w:hAnsi="楷体" w:eastAsia="楷体" w:cs="楷体"/>
          <w:b/>
          <w:spacing w:val="-4"/>
          <w:sz w:val="32"/>
          <w:szCs w:val="32"/>
          <w:lang w:val="en-US" w:eastAsia="zh-CN"/>
        </w:rPr>
        <w:t>五</w:t>
      </w:r>
      <w:r>
        <w:rPr>
          <w:rFonts w:hint="eastAsia" w:ascii="楷体" w:hAnsi="楷体" w:eastAsia="楷体" w:cs="楷体"/>
          <w:b/>
          <w:spacing w:val="-4"/>
          <w:sz w:val="32"/>
          <w:szCs w:val="32"/>
        </w:rPr>
        <w:t>）满意度指标完成情况分析。</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满意度指标由1个三级指标构成，权重分为10分，实际得分10分，得分率为100%。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对于满意度指标：社会公众对“三馆”公共文化服务满意度，该指标预期指标值为大于等于95%，实际完成值为100%，指标完成率为105%，社会公众对“三馆”公共文化服务满意度高于预期目标，根据评分标准，该指标不扣分,得10分。</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9"/>
          <w:rFonts w:hint="eastAsia" w:ascii="仿宋" w:hAnsi="仿宋" w:eastAsia="仿宋" w:cs="仿宋"/>
          <w:b w:val="0"/>
          <w:bCs w:val="0"/>
          <w:spacing w:val="-4"/>
          <w:sz w:val="32"/>
          <w:szCs w:val="32"/>
        </w:rPr>
        <w:t>伽师县文化馆2023年公共图书馆、美术馆、文化馆（站）免费开放补助资金项目预算125万元，到位125万元，实际支出125万元，预算执行率为100%，项目绩效指标总体完成率为100.5%，偏差率为0.5%，总体无偏差。</w:t>
      </w:r>
    </w:p>
    <w:p>
      <w:pPr>
        <w:spacing w:line="570" w:lineRule="exact"/>
        <w:ind w:firstLine="624" w:firstLineChars="200"/>
        <w:rPr>
          <w:rStyle w:val="19"/>
          <w:rFonts w:hint="eastAsia" w:ascii="黑体" w:hAnsi="黑体" w:eastAsia="黑体" w:cs="黑体"/>
          <w:b w:val="0"/>
          <w:spacing w:val="-4"/>
          <w:sz w:val="32"/>
          <w:szCs w:val="32"/>
          <w:lang w:eastAsia="zh-CN"/>
        </w:rPr>
      </w:pPr>
      <w:r>
        <w:rPr>
          <w:rStyle w:val="19"/>
          <w:rFonts w:hint="eastAsia" w:ascii="黑体" w:hAnsi="黑体" w:eastAsia="黑体" w:cs="黑体"/>
          <w:b w:val="0"/>
          <w:spacing w:val="-4"/>
          <w:sz w:val="32"/>
          <w:szCs w:val="32"/>
        </w:rPr>
        <w:t>六、主要经验及做法、存在的问题及原因分析</w:t>
      </w:r>
      <w:r>
        <w:rPr>
          <w:rStyle w:val="19"/>
          <w:rFonts w:hint="eastAsia" w:ascii="黑体" w:hAnsi="黑体" w:eastAsia="黑体" w:cs="黑体"/>
          <w:b w:val="0"/>
          <w:spacing w:val="-4"/>
          <w:sz w:val="32"/>
          <w:szCs w:val="32"/>
          <w:lang w:eastAsia="zh-CN"/>
        </w:rPr>
        <w:t>、下一步改进措施</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（一）主要经验及做法</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一是本项目能够在实地考察了解情况之后</w:t>
      </w:r>
      <w:r>
        <w:rPr>
          <w:rStyle w:val="19"/>
          <w:rFonts w:hint="eastAsia" w:ascii="仿宋" w:hAnsi="仿宋" w:eastAsia="仿宋" w:cs="仿宋"/>
          <w:b w:val="0"/>
          <w:bCs w:val="0"/>
          <w:spacing w:val="-4"/>
          <w:sz w:val="32"/>
          <w:szCs w:val="32"/>
          <w:lang w:eastAsia="zh-CN"/>
        </w:rPr>
        <w:t>制</w:t>
      </w:r>
      <w:r>
        <w:rPr>
          <w:rStyle w:val="19"/>
          <w:rFonts w:hint="eastAsia" w:ascii="仿宋" w:hAnsi="仿宋" w:eastAsia="仿宋" w:cs="仿宋"/>
          <w:b w:val="0"/>
          <w:bCs w:val="0"/>
          <w:spacing w:val="-4"/>
          <w:sz w:val="32"/>
          <w:szCs w:val="32"/>
        </w:rPr>
        <w:t>定方案，严格按照《项目实施方案》执行，项目执行情况较好，参赛以及参培人员实实在在的得到了满意。</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二是加强组织领导，本项目绩效评价工作，需要加强宣传力度，尽快得到</w:t>
      </w:r>
      <w:r>
        <w:rPr>
          <w:rStyle w:val="19"/>
          <w:rFonts w:hint="eastAsia" w:ascii="仿宋" w:hAnsi="仿宋" w:eastAsia="仿宋" w:cs="仿宋"/>
          <w:b w:val="0"/>
          <w:bCs w:val="0"/>
          <w:spacing w:val="-4"/>
          <w:sz w:val="32"/>
          <w:szCs w:val="32"/>
          <w:lang w:eastAsia="zh-CN"/>
        </w:rPr>
        <w:t>效益，由县政府</w:t>
      </w:r>
      <w:r>
        <w:rPr>
          <w:rStyle w:val="19"/>
          <w:rFonts w:hint="eastAsia" w:ascii="仿宋" w:hAnsi="仿宋" w:eastAsia="仿宋" w:cs="仿宋"/>
          <w:b w:val="0"/>
          <w:bCs w:val="0"/>
          <w:spacing w:val="-4"/>
          <w:sz w:val="32"/>
          <w:szCs w:val="32"/>
        </w:rPr>
        <w:t>主要领导亲自挂帅，分管县领导具体负责，从项目到资金，均能</w:t>
      </w:r>
      <w:r>
        <w:rPr>
          <w:rStyle w:val="19"/>
          <w:rFonts w:hint="eastAsia" w:ascii="仿宋" w:hAnsi="仿宋" w:eastAsia="仿宋" w:cs="仿宋"/>
          <w:b w:val="0"/>
          <w:bCs w:val="0"/>
          <w:spacing w:val="-4"/>
          <w:sz w:val="32"/>
          <w:szCs w:val="32"/>
          <w:lang w:eastAsia="zh-CN"/>
        </w:rPr>
        <w:t>够</w:t>
      </w:r>
      <w:r>
        <w:rPr>
          <w:rStyle w:val="19"/>
          <w:rFonts w:hint="eastAsia" w:ascii="仿宋" w:hAnsi="仿宋" w:eastAsia="仿宋" w:cs="仿宋"/>
          <w:b w:val="0"/>
          <w:bCs w:val="0"/>
          <w:spacing w:val="-4"/>
          <w:sz w:val="32"/>
          <w:szCs w:val="32"/>
        </w:rPr>
        <w:t>很好</w:t>
      </w:r>
      <w:r>
        <w:rPr>
          <w:rStyle w:val="19"/>
          <w:rFonts w:hint="eastAsia" w:ascii="仿宋" w:hAnsi="仿宋" w:eastAsia="仿宋" w:cs="仿宋"/>
          <w:b w:val="0"/>
          <w:bCs w:val="0"/>
          <w:spacing w:val="-4"/>
          <w:sz w:val="32"/>
          <w:szCs w:val="32"/>
          <w:lang w:eastAsia="zh-CN"/>
        </w:rPr>
        <w:t>地</w:t>
      </w:r>
      <w:r>
        <w:rPr>
          <w:rStyle w:val="19"/>
          <w:rFonts w:hint="eastAsia" w:ascii="仿宋" w:hAnsi="仿宋" w:eastAsia="仿宋" w:cs="仿宋"/>
          <w:b w:val="0"/>
          <w:bCs w:val="0"/>
          <w:spacing w:val="-4"/>
          <w:sz w:val="32"/>
          <w:szCs w:val="32"/>
        </w:rPr>
        <w:t>执行。</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三是加强沟通协调，我单位及时向县领导汇报项目建设进度，加强与施工单位的沟通，确保项目按期完工。</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（二）存在问题及原因分析</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一是赛前准备不充分，没有提前做好赛前宣传工作。</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二是缺乏详细的赛事规程和安全措施说明，缺乏有效的指挥和协调。</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三是现场评价的工作量少，后续效益评价具体措施和方法较少。</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七、有关建议</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1.前期进行活动具体分工，及时的通知运动员参赛项目时间和地点，大力做好赛前宣传工作，提高群众的体育热情。</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2.加强活动有条不紊的进行下去，应该考虑到所发生的问题，对问题处理的方案，调动运动员的积极性。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3.评价工作应从项目实施方案源头抓起，评价工作和意识应贯穿项目整个过程。</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八、其他需要说明的问题</w:t>
      </w:r>
    </w:p>
    <w:p>
      <w:pPr>
        <w:spacing w:line="540" w:lineRule="exact"/>
        <w:ind w:firstLine="567"/>
        <w:rPr>
          <w:rStyle w:val="19"/>
          <w:rFonts w:ascii="仿宋" w:hAnsi="仿宋" w:eastAsia="仿宋"/>
          <w:b w:val="0"/>
          <w:spacing w:val="-4"/>
          <w:sz w:val="32"/>
          <w:szCs w:val="32"/>
        </w:rPr>
      </w:pPr>
      <w:r>
        <w:rPr>
          <w:rStyle w:val="19"/>
          <w:rFonts w:hint="eastAsia" w:ascii="仿宋" w:hAnsi="仿宋" w:eastAsia="仿宋" w:cs="仿宋"/>
          <w:b w:val="0"/>
          <w:bCs w:val="0"/>
          <w:spacing w:val="-4"/>
          <w:sz w:val="32"/>
          <w:szCs w:val="32"/>
        </w:rPr>
        <w:t>我单位对上述项目支出绩效评价报告</w:t>
      </w:r>
      <w:r>
        <w:rPr>
          <w:rStyle w:val="19"/>
          <w:rFonts w:hint="eastAsia" w:ascii="仿宋" w:hAnsi="仿宋" w:eastAsia="仿宋" w:cs="仿宋"/>
          <w:b w:val="0"/>
          <w:bCs w:val="0"/>
          <w:spacing w:val="-4"/>
          <w:sz w:val="32"/>
          <w:szCs w:val="32"/>
          <w:lang w:eastAsia="zh-CN"/>
        </w:rPr>
        <w:t>所</w:t>
      </w:r>
      <w:bookmarkStart w:id="0" w:name="_GoBack"/>
      <w:bookmarkEnd w:id="0"/>
      <w:r>
        <w:rPr>
          <w:rStyle w:val="19"/>
          <w:rFonts w:hint="eastAsia" w:ascii="仿宋" w:hAnsi="仿宋" w:eastAsia="仿宋" w:cs="仿宋"/>
          <w:b w:val="0"/>
          <w:bCs w:val="0"/>
          <w:spacing w:val="-4"/>
          <w:sz w:val="32"/>
          <w:szCs w:val="32"/>
        </w:rPr>
        <w:t>反映内容的真实性、完整性负责，接受上级部门及社会公众监督。加强深入基层实地考察了解情况，查漏补短。</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华文中宋">
    <w:panose1 w:val="02010600040101010101"/>
    <w:charset w:val="86"/>
    <w:family w:val="auto"/>
    <w:pitch w:val="default"/>
    <w:sig w:usb0="00000287" w:usb1="080F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c0ZGFmZGVlMTU2YmFlODYzODJmYzUzZGI2NmMwNGEifQ=="/>
  </w:docVars>
  <w:rsids>
    <w:rsidRoot w:val="00000000"/>
    <w:rsid w:val="75861CE2"/>
  </w:rsids>
  <m:mathPr>
    <m:mathFont m:val="Cambria Math"/>
    <m:brkBin m:val="before"/>
    <m:brkBinSub m:val="--"/>
    <m:smallFrac m:val="0"/>
    <m:dispDef/>
    <m:lMargin m:val="0"/>
    <m:rMargin m:val="0"/>
    <m:defJc m:val="centerGroup"/>
    <m:wrapIndent m:val="1440"/>
    <m:intLim m:val="subSup"/>
    <m:naryLim m:val="undOvr"/>
    <m:interSp m:val="0"/>
    <m:intraSp m:val="0"/>
    <m:postSp m:val="0"/>
    <m:preSp m:val="0"/>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6"/>
    <w:semiHidden/>
    <w:unhideWhenUsed/>
    <w:qFormat/>
    <w:uiPriority w:val="99"/>
    <w:rPr>
      <w:sz w:val="18"/>
      <w:szCs w:val="18"/>
    </w:rPr>
  </w:style>
  <w:style w:type="paragraph" w:styleId="12">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table" w:styleId="17">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customStyle="1" w:styleId="21">
    <w:name w:val="标题 1 字符"/>
    <w:basedOn w:val="18"/>
    <w:link w:val="2"/>
    <w:qFormat/>
    <w:uiPriority w:val="9"/>
    <w:rPr>
      <w:rFonts w:asciiTheme="majorHAnsi" w:hAnsiTheme="majorHAnsi" w:eastAsiaTheme="majorEastAsia"/>
      <w:b/>
      <w:bCs/>
      <w:kern w:val="32"/>
      <w:sz w:val="32"/>
      <w:szCs w:val="32"/>
    </w:rPr>
  </w:style>
  <w:style w:type="character" w:customStyle="1" w:styleId="22">
    <w:name w:val="标题 2 字符"/>
    <w:basedOn w:val="18"/>
    <w:link w:val="3"/>
    <w:semiHidden/>
    <w:qFormat/>
    <w:uiPriority w:val="9"/>
    <w:rPr>
      <w:rFonts w:asciiTheme="majorHAnsi" w:hAnsiTheme="majorHAnsi" w:eastAsiaTheme="majorEastAsia"/>
      <w:b/>
      <w:bCs/>
      <w:i/>
      <w:iCs/>
      <w:sz w:val="28"/>
      <w:szCs w:val="28"/>
    </w:rPr>
  </w:style>
  <w:style w:type="character" w:customStyle="1" w:styleId="23">
    <w:name w:val="标题 3 字符"/>
    <w:basedOn w:val="18"/>
    <w:link w:val="4"/>
    <w:semiHidden/>
    <w:qFormat/>
    <w:uiPriority w:val="9"/>
    <w:rPr>
      <w:rFonts w:asciiTheme="majorHAnsi" w:hAnsiTheme="majorHAnsi" w:eastAsiaTheme="majorEastAsia"/>
      <w:b/>
      <w:bCs/>
      <w:sz w:val="26"/>
      <w:szCs w:val="26"/>
    </w:rPr>
  </w:style>
  <w:style w:type="character" w:customStyle="1" w:styleId="24">
    <w:name w:val="标题 4 字符"/>
    <w:basedOn w:val="18"/>
    <w:link w:val="5"/>
    <w:qFormat/>
    <w:uiPriority w:val="9"/>
    <w:rPr>
      <w:b/>
      <w:bCs/>
      <w:sz w:val="28"/>
      <w:szCs w:val="28"/>
    </w:rPr>
  </w:style>
  <w:style w:type="character" w:customStyle="1" w:styleId="25">
    <w:name w:val="标题 5 字符"/>
    <w:basedOn w:val="18"/>
    <w:link w:val="6"/>
    <w:semiHidden/>
    <w:qFormat/>
    <w:uiPriority w:val="9"/>
    <w:rPr>
      <w:b/>
      <w:bCs/>
      <w:i/>
      <w:iCs/>
      <w:sz w:val="26"/>
      <w:szCs w:val="26"/>
    </w:rPr>
  </w:style>
  <w:style w:type="character" w:customStyle="1" w:styleId="26">
    <w:name w:val="标题 6 字符"/>
    <w:basedOn w:val="18"/>
    <w:link w:val="7"/>
    <w:semiHidden/>
    <w:qFormat/>
    <w:uiPriority w:val="9"/>
    <w:rPr>
      <w:b/>
      <w:bCs/>
    </w:rPr>
  </w:style>
  <w:style w:type="character" w:customStyle="1" w:styleId="27">
    <w:name w:val="标题 7 字符"/>
    <w:basedOn w:val="18"/>
    <w:link w:val="8"/>
    <w:semiHidden/>
    <w:qFormat/>
    <w:uiPriority w:val="9"/>
    <w:rPr>
      <w:sz w:val="24"/>
      <w:szCs w:val="24"/>
    </w:rPr>
  </w:style>
  <w:style w:type="character" w:customStyle="1" w:styleId="28">
    <w:name w:val="标题 8 字符"/>
    <w:basedOn w:val="18"/>
    <w:link w:val="9"/>
    <w:semiHidden/>
    <w:qFormat/>
    <w:uiPriority w:val="9"/>
    <w:rPr>
      <w:i/>
      <w:iCs/>
      <w:sz w:val="24"/>
      <w:szCs w:val="24"/>
    </w:rPr>
  </w:style>
  <w:style w:type="character" w:customStyle="1" w:styleId="29">
    <w:name w:val="标题 9 字符"/>
    <w:basedOn w:val="18"/>
    <w:link w:val="10"/>
    <w:semiHidden/>
    <w:qFormat/>
    <w:uiPriority w:val="9"/>
    <w:rPr>
      <w:rFonts w:asciiTheme="majorHAnsi" w:hAnsiTheme="majorHAnsi" w:eastAsiaTheme="majorEastAsia"/>
    </w:rPr>
  </w:style>
  <w:style w:type="character" w:customStyle="1" w:styleId="30">
    <w:name w:val="标题 字符"/>
    <w:basedOn w:val="18"/>
    <w:link w:val="15"/>
    <w:qFormat/>
    <w:uiPriority w:val="10"/>
    <w:rPr>
      <w:rFonts w:asciiTheme="majorHAnsi" w:hAnsiTheme="majorHAnsi" w:eastAsiaTheme="majorEastAsia"/>
      <w:b/>
      <w:bCs/>
      <w:kern w:val="28"/>
      <w:sz w:val="32"/>
      <w:szCs w:val="32"/>
    </w:rPr>
  </w:style>
  <w:style w:type="character" w:customStyle="1" w:styleId="31">
    <w:name w:val="副标题 字符"/>
    <w:basedOn w:val="18"/>
    <w:link w:val="14"/>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字符"/>
    <w:basedOn w:val="18"/>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字符"/>
    <w:basedOn w:val="18"/>
    <w:link w:val="36"/>
    <w:qFormat/>
    <w:uiPriority w:val="30"/>
    <w:rPr>
      <w:b/>
      <w:i/>
      <w:sz w:val="24"/>
    </w:rPr>
  </w:style>
  <w:style w:type="character" w:customStyle="1" w:styleId="38">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9">
    <w:name w:val="明显强调1"/>
    <w:basedOn w:val="18"/>
    <w:qFormat/>
    <w:uiPriority w:val="21"/>
    <w:rPr>
      <w:b/>
      <w:i/>
      <w:sz w:val="24"/>
      <w:szCs w:val="24"/>
      <w:u w:val="single"/>
    </w:rPr>
  </w:style>
  <w:style w:type="character" w:customStyle="1" w:styleId="40">
    <w:name w:val="不明显参考1"/>
    <w:basedOn w:val="18"/>
    <w:qFormat/>
    <w:uiPriority w:val="31"/>
    <w:rPr>
      <w:sz w:val="24"/>
      <w:szCs w:val="24"/>
      <w:u w:val="single"/>
    </w:rPr>
  </w:style>
  <w:style w:type="character" w:customStyle="1" w:styleId="41">
    <w:name w:val="明显参考1"/>
    <w:basedOn w:val="18"/>
    <w:qFormat/>
    <w:uiPriority w:val="32"/>
    <w:rPr>
      <w:b/>
      <w:sz w:val="24"/>
      <w:u w:val="single"/>
    </w:rPr>
  </w:style>
  <w:style w:type="character" w:customStyle="1" w:styleId="42">
    <w:name w:val="书籍标题1"/>
    <w:basedOn w:val="18"/>
    <w:qFormat/>
    <w:uiPriority w:val="33"/>
    <w:rPr>
      <w:rFonts w:asciiTheme="majorHAnsi" w:hAnsiTheme="majorHAnsi" w:eastAsiaTheme="majorEastAsia"/>
      <w:b/>
      <w:i/>
      <w:sz w:val="24"/>
      <w:szCs w:val="24"/>
    </w:rPr>
  </w:style>
  <w:style w:type="paragraph" w:customStyle="1" w:styleId="43">
    <w:name w:val="TOC 标题1"/>
    <w:basedOn w:val="2"/>
    <w:next w:val="1"/>
    <w:semiHidden/>
    <w:unhideWhenUsed/>
    <w:qFormat/>
    <w:uiPriority w:val="39"/>
    <w:pPr>
      <w:outlineLvl w:val="9"/>
    </w:pPr>
    <w:rPr>
      <w:lang w:eastAsia="en-US" w:bidi="en-US"/>
    </w:rPr>
  </w:style>
  <w:style w:type="character" w:customStyle="1" w:styleId="44">
    <w:name w:val="页眉 字符"/>
    <w:basedOn w:val="18"/>
    <w:link w:val="13"/>
    <w:qFormat/>
    <w:uiPriority w:val="99"/>
    <w:rPr>
      <w:rFonts w:ascii="Calibri" w:hAnsi="Calibri" w:eastAsia="宋体"/>
      <w:kern w:val="2"/>
      <w:sz w:val="18"/>
      <w:szCs w:val="18"/>
    </w:rPr>
  </w:style>
  <w:style w:type="character" w:customStyle="1" w:styleId="45">
    <w:name w:val="页脚 字符"/>
    <w:basedOn w:val="18"/>
    <w:link w:val="12"/>
    <w:qFormat/>
    <w:uiPriority w:val="99"/>
    <w:rPr>
      <w:rFonts w:ascii="Calibri" w:hAnsi="Calibri" w:eastAsia="宋体"/>
      <w:kern w:val="2"/>
      <w:sz w:val="18"/>
      <w:szCs w:val="18"/>
    </w:rPr>
  </w:style>
  <w:style w:type="character" w:customStyle="1" w:styleId="46">
    <w:name w:val="批注框文本 字符"/>
    <w:basedOn w:val="18"/>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4fee02b-3274-42bd-b528-0dd8524ee8b2}">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341</Words>
  <Characters>646</Characters>
  <Lines>5</Lines>
  <Paragraphs>1</Paragraphs>
  <TotalTime>4</TotalTime>
  <ScaleCrop>false</ScaleCrop>
  <LinksUpToDate>false</LinksUpToDate>
  <CharactersWithSpaces>652</CharactersWithSpaces>
  <Application>WPS Office_11.8.6.9023_F1E327BC-269C-435d-A152-05C5408002CA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2022-01-14T05:11:00Z</dcterms:created>
  <dc:creator>赵 恺_xFF08_预算处_xFF09_</dc:creator>
  <cp:lastModifiedBy>Admin</cp:lastModifiedBy>
  <cp:lastPrinted>2018-12-31T10:56:00Z</cp:lastPrinted>
  <dcterms:modified xsi:type="dcterms:W3CDTF">2025-10-21T09:24:10Z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2052-11.8.6.9023</vt:lpwstr>
  </property>
  <property fmtid="{D5CDD505-2E9C-101B-9397-08002B2CF9AE}" pid="3" name="ICV">
    <vt:lpwstr>299A846E7742483FADE25949A45A48D3_12</vt:lpwstr>
  </property>
</Properties>
</file>