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伽师县江巴孜乡中学2024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、学年计划及中长期规划。负责学校教职工及学</w:t>
      </w:r>
      <w:r>
        <w:rPr>
          <w:rFonts w:hint="eastAsia" w:ascii="仿宋_GB2312" w:hAnsi="仿宋_GB2312" w:eastAsia="仿宋_GB2312"/>
          <w:sz w:val="32"/>
          <w:lang w:eastAsia="zh-CN"/>
        </w:rPr>
        <w:t>生</w:t>
      </w:r>
      <w:bookmarkStart w:id="0" w:name="_GoBack"/>
      <w:bookmarkEnd w:id="0"/>
      <w:r>
        <w:rPr>
          <w:rFonts w:ascii="仿宋_GB2312" w:hAnsi="仿宋_GB2312" w:eastAsia="仿宋_GB2312"/>
          <w:sz w:val="32"/>
        </w:rPr>
        <w:t>思想政治工作。有组织有计划地培养、提高教师业务和教学能力；组织教职工进行继续教育，做好教职工的调配、奖惩、工资福利及其他各方面工作。负责认真实施中学生守则，行为规范及有关条例，实施素质教育，锻炼学生的实践能力；为社会主义现代化建设培养德、智、体、美、劳全面发展的人才。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伽师县江巴孜乡中学2024年度，实有人数239人，其中：在职人员200人，增加0人；离休人员0人，增加0人；退休人员39人,增加11人。</w:t>
      </w:r>
    </w:p>
    <w:p>
      <w:pPr>
        <w:spacing w:line="580" w:lineRule="exact"/>
        <w:ind w:firstLine="640"/>
        <w:jc w:val="both"/>
      </w:pPr>
      <w:r>
        <w:rPr>
          <w:rFonts w:ascii="仿宋_GB2312" w:hAnsi="仿宋_GB2312" w:eastAsia="仿宋_GB2312"/>
          <w:sz w:val="32"/>
        </w:rPr>
        <w:t>伽师县江巴孜乡中学无下属预算单位，下设6个科室，分别是：校办公室、财务室、德育办、稳定办、思政办、教务科。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2024年度收入总计4,827.38万元，</w:t>
      </w:r>
      <w:r>
        <w:rPr>
          <w:rFonts w:ascii="仿宋_GB2312" w:hAnsi="仿宋_GB2312" w:eastAsia="仿宋_GB2312"/>
          <w:b w:val="0"/>
          <w:sz w:val="32"/>
        </w:rPr>
        <w:t>其中：本年收入合计4,827.38万元，使用非财政拨款结余（含专用结余）0.00万元，年初结转和结余0.00万元。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2024年度支出总计4,827.38万元，</w:t>
      </w:r>
      <w:r>
        <w:rPr>
          <w:rFonts w:ascii="仿宋_GB2312" w:hAnsi="仿宋_GB2312" w:eastAsia="仿宋_GB2312"/>
          <w:b w:val="0"/>
          <w:sz w:val="32"/>
        </w:rPr>
        <w:t>其中：本年支出合计4,827.38万元，结余分配0.00万元，年末结转和结余0.00万元。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收入支出总体与上年相比，增加579.73万元，增长13.65%，主要原因是：本年在职人员工资调增，社保、公积金基数调增，人员经费增加，学生生均公用经费项目，学生营养，伙食项目资金较上年增加。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本年收入4,827.38万元，</w:t>
      </w:r>
      <w:r>
        <w:rPr>
          <w:rFonts w:ascii="仿宋_GB2312" w:hAnsi="仿宋_GB2312" w:eastAsia="仿宋_GB2312"/>
          <w:b w:val="0"/>
          <w:sz w:val="32"/>
        </w:rPr>
        <w:t>其中：财政拨款收入4,827.38万元，占100.00%；上级补助收入0.00万元，占0.00%；事业收入0.00万元，占0.00%；经营收入0.00万元，占0.00%；附属单位上缴收入0.00万元，占0.00%；其他收入0.00万元，占0.00%。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本年支出4,827.38万元，</w:t>
      </w:r>
      <w:r>
        <w:rPr>
          <w:rFonts w:ascii="仿宋_GB2312" w:hAnsi="仿宋_GB2312" w:eastAsia="仿宋_GB2312"/>
          <w:b w:val="0"/>
          <w:sz w:val="32"/>
        </w:rPr>
        <w:t>其中：基本支出3,580.11万元，占74.16%；项目支出1,247.26万元，占25.84%；上缴上级支出0.00万元，占0.00%；经营支出0.00万元，占0.00%；对附属单位补助支出0.00万元，占0.00%。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2024年度财政拨款收入总计4,827.38万元，</w:t>
      </w:r>
      <w:r>
        <w:rPr>
          <w:rFonts w:ascii="仿宋_GB2312" w:hAnsi="仿宋_GB2312" w:eastAsia="仿宋_GB2312"/>
          <w:b w:val="0"/>
          <w:sz w:val="32"/>
        </w:rPr>
        <w:t>其中：年初财政拨款结转和结余0.00万元，本年财政拨款收入4,827.38万元。</w:t>
      </w:r>
      <w:r>
        <w:rPr>
          <w:rFonts w:ascii="仿宋_GB2312" w:hAnsi="仿宋_GB2312" w:eastAsia="仿宋_GB2312"/>
          <w:b/>
          <w:sz w:val="32"/>
        </w:rPr>
        <w:t>财政拨款支出总计4,827.38万元，</w:t>
      </w:r>
      <w:r>
        <w:rPr>
          <w:rFonts w:ascii="仿宋_GB2312" w:hAnsi="仿宋_GB2312" w:eastAsia="仿宋_GB2312"/>
          <w:b w:val="0"/>
          <w:sz w:val="32"/>
        </w:rPr>
        <w:t>其中：年末财政拨款结转和结余0.00万元，本年财政拨款支出4,827.38万元。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增加684.05万元，增长16.51%，主要原因是：本年在职人员工资调增，社保、公积金基数调增，人员经费增加，学生生均公用经费项目，学生营养，伙食项目资金较上年增加。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年初预算数5,078.62万元，决算数4,827.38万元，预决算差异率-4.95%，主要原因是：本年在职人员变动，年中调减人员经费，导致预决算存在差异。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2024年度一般公共预算财政拨款支出4,827.38万元，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增加684.05万元，增长16.51%，主要原因是：本年在职人员工资调增，社保、公积金基数调增，人员经费增加，学生生均公用经费项目，学生营养，伙食项目资金较上年增加。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年初预算数5,078.62万元，决算数4,827.38万元，预决算差异率-4.95%，主要原因是：本年在职人员变动，年中调减人员经费，导致预决算存在差异。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1.教育支出(类)4,827.38万元,占100.00%。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4,812.97万元，比上年决算增加671.31万元，增长16.21%,主要原因是：本年在职人员工资调增，社保、公积金基数调增，人员经费增加，学生生均公用经费项目，学生营养，伙食项目资金较上年增加。</w:t>
      </w:r>
    </w:p>
    <w:p>
      <w:pPr>
        <w:spacing w:line="580" w:lineRule="exact"/>
        <w:ind w:firstLine="640"/>
        <w:jc w:val="both"/>
      </w:pPr>
      <w:r>
        <w:rPr>
          <w:rFonts w:ascii="仿宋_GB2312" w:hAnsi="仿宋_GB2312" w:eastAsia="仿宋_GB2312"/>
          <w:b w:val="0"/>
          <w:sz w:val="32"/>
        </w:rPr>
        <w:t>2.教育支出(类)特殊教育(款)特殊学校教育(项):支出决算数为14.41万元，比上年决算增加12.74万元，增长762.87%,主要原因是：本年度特殊儿童补助经费较上年增加。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2024年度一般公共预算财政拨款基本支出3,580.11万元，其中：</w:t>
      </w:r>
      <w:r>
        <w:rPr>
          <w:rFonts w:ascii="仿宋_GB2312" w:hAnsi="仿宋_GB2312" w:eastAsia="仿宋_GB2312"/>
          <w:b/>
          <w:sz w:val="32"/>
        </w:rPr>
        <w:t>人员经费3,580.11万元，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2024年度伽师县江巴孜乡中学（事业单位）公用经费支出0.00万元，比上年增加0.00万元，增长0.00%，主要原因是：2023年与2024年均未安排公用经费支出。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2024年度政府采购支出总额391.07万元，其中：政府采购货物支出389.44万元、政府采购工程支出0.00万元、政府采购服务支出1.63万元。</w:t>
      </w:r>
    </w:p>
    <w:p>
      <w:pPr>
        <w:spacing w:line="580" w:lineRule="exact"/>
        <w:ind w:firstLine="640"/>
        <w:jc w:val="both"/>
      </w:pPr>
      <w:r>
        <w:rPr>
          <w:rFonts w:ascii="仿宋_GB2312" w:hAnsi="仿宋_GB2312" w:eastAsia="仿宋_GB2312"/>
          <w:b w:val="0"/>
          <w:sz w:val="32"/>
        </w:rPr>
        <w:t>授予中小企业合同金额388.11万元，占政府采购支出总额的99.24%，其中：授予小微企业合同金额319.53万元，占政府采购支出总额的81.71%。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26,059.03平方米，价值3,869.01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9019BC"/>
    <w:rsid w:val="31C63837"/>
    <w:rsid w:val="326F0A17"/>
    <w:rsid w:val="3277581B"/>
    <w:rsid w:val="38006E2C"/>
    <w:rsid w:val="3914510A"/>
    <w:rsid w:val="3B1220C9"/>
    <w:rsid w:val="3D5275AC"/>
    <w:rsid w:val="3EA7725F"/>
    <w:rsid w:val="3EC014A1"/>
    <w:rsid w:val="40834692"/>
    <w:rsid w:val="41A2164D"/>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4618</Words>
  <Characters>5209</Characters>
  <Lines>0</Lines>
  <Paragraphs>0</Paragraphs>
  <TotalTime>0</TotalTime>
  <ScaleCrop>false</ScaleCrop>
  <LinksUpToDate>false</LinksUpToDate>
  <CharactersWithSpaces>5219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