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bookmarkStart w:id="0" w:name="_GoBack"/>
      <w:bookmarkEnd w:id="0"/>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伽师县第四中学2024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负责贯彻执行党的教育方针、政策、法规和规章制度、制定并组织实施学校</w:t>
      </w:r>
      <w:r>
        <w:rPr>
          <w:rFonts w:hint="eastAsia" w:ascii="仿宋_GB2312" w:hAnsi="仿宋_GB2312" w:eastAsia="仿宋_GB2312"/>
          <w:sz w:val="32"/>
          <w:lang w:eastAsia="zh-CN"/>
        </w:rPr>
        <w:t>学期</w:t>
      </w:r>
      <w:r>
        <w:rPr>
          <w:rFonts w:ascii="仿宋_GB2312" w:hAnsi="仿宋_GB2312" w:eastAsia="仿宋_GB2312"/>
          <w:sz w:val="32"/>
        </w:rPr>
        <w:t>、学年计划及中长期规划。负责学校教职工</w:t>
      </w:r>
      <w:r>
        <w:rPr>
          <w:rFonts w:hint="eastAsia" w:ascii="仿宋_GB2312" w:hAnsi="仿宋_GB2312" w:eastAsia="仿宋_GB2312"/>
          <w:sz w:val="32"/>
          <w:lang w:eastAsia="zh-CN"/>
        </w:rPr>
        <w:t>及学生思想政治</w:t>
      </w:r>
      <w:r>
        <w:rPr>
          <w:rFonts w:ascii="仿宋_GB2312" w:hAnsi="仿宋_GB2312" w:eastAsia="仿宋_GB2312"/>
          <w:sz w:val="32"/>
        </w:rPr>
        <w:t>工作。有组织有计划地培养、提高教师业务和教学能力；组织教职工进行继续教育，做好教职工的调配、奖惩、工资福利及其他各方面工作。负责认真实施中学生守则，行为规范及有关条例，实施素质教育，锻炼学生的实践能力；为社会主义现代化建设培养德、智、体、美、劳全面发展的人才。定期召开家长会、学生代表会，认真听取家长、学生对学校工作的意见和建议。</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伽师县第四中学2024年度，实有人数199人，其中：在职人员160人，增加9人；离休人员0人，增加0人；退休人员39人,减少1人。</w:t>
      </w:r>
    </w:p>
    <w:p>
      <w:pPr>
        <w:spacing w:line="580" w:lineRule="exact"/>
        <w:ind w:firstLine="640"/>
        <w:jc w:val="both"/>
      </w:pPr>
      <w:r>
        <w:rPr>
          <w:rFonts w:ascii="仿宋_GB2312" w:hAnsi="仿宋_GB2312" w:eastAsia="仿宋_GB2312"/>
          <w:sz w:val="32"/>
        </w:rPr>
        <w:t>伽师县第四中学无下属预算单位，下设7个科室，分别是：办公室、财务室、总务科、德育办、资助科、保卫科、医务科。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2024年度收入总计3,333.61万元，</w:t>
      </w:r>
      <w:r>
        <w:rPr>
          <w:rFonts w:ascii="仿宋_GB2312" w:hAnsi="仿宋_GB2312" w:eastAsia="仿宋_GB2312"/>
          <w:b w:val="0"/>
          <w:sz w:val="32"/>
        </w:rPr>
        <w:t>其中：本年收入合计3,333.61万元，使用非财政拨款结余（含专用结余）0.00万元，年初结转和结余0.00万元。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2024年度支出总计3,333.61万元，</w:t>
      </w:r>
      <w:r>
        <w:rPr>
          <w:rFonts w:ascii="仿宋_GB2312" w:hAnsi="仿宋_GB2312" w:eastAsia="仿宋_GB2312"/>
          <w:b w:val="0"/>
          <w:sz w:val="32"/>
        </w:rPr>
        <w:t>其中：本年支出合计3,333.61万元，结余分配0.00万元，年末结转和结余0.00万元。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收入支出总体与上年相比，增加480.65万元，增长16.85%，主要原因是：本年学生生均公用经费，学生伙食补助等项目资金较上年增加。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本年收入3,333.61万元，</w:t>
      </w:r>
      <w:r>
        <w:rPr>
          <w:rFonts w:ascii="仿宋_GB2312" w:hAnsi="仿宋_GB2312" w:eastAsia="仿宋_GB2312"/>
          <w:b w:val="0"/>
          <w:sz w:val="32"/>
        </w:rPr>
        <w:t>其中：财政拨款收入3,253.32万元，占97.59%；上级补助收入0.00万元，占0.00%；事业收入0.00万元，占0.00%；经营收入0.00万元，占0.00%；附属单位上缴收入0.00万元，占0.00%；其他收入80.30万元，占2.41%。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本年支出3,333.61万元，</w:t>
      </w:r>
      <w:r>
        <w:rPr>
          <w:rFonts w:ascii="仿宋_GB2312" w:hAnsi="仿宋_GB2312" w:eastAsia="仿宋_GB2312"/>
          <w:b w:val="0"/>
          <w:sz w:val="32"/>
        </w:rPr>
        <w:t>其中：基本支出2,537.82万元，占76.13%；项目支出795.79万元，占23.87%；上缴上级支出0.00万元，占0.00%；经营支出0.00万元，占0.00%；对附属单位补助支出0.00万元，占0.00%。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2024年度财政拨款收入总计3,253.32万元，</w:t>
      </w:r>
      <w:r>
        <w:rPr>
          <w:rFonts w:ascii="仿宋_GB2312" w:hAnsi="仿宋_GB2312" w:eastAsia="仿宋_GB2312"/>
          <w:b w:val="0"/>
          <w:sz w:val="32"/>
        </w:rPr>
        <w:t>其中：年初财政拨款结转和结余0.00万元，本年财政拨款收入3,253.32万元。</w:t>
      </w:r>
      <w:r>
        <w:rPr>
          <w:rFonts w:ascii="仿宋_GB2312" w:hAnsi="仿宋_GB2312" w:eastAsia="仿宋_GB2312"/>
          <w:b/>
          <w:sz w:val="32"/>
        </w:rPr>
        <w:t>财政拨款支出总计3,253.32万元，</w:t>
      </w:r>
      <w:r>
        <w:rPr>
          <w:rFonts w:ascii="仿宋_GB2312" w:hAnsi="仿宋_GB2312" w:eastAsia="仿宋_GB2312"/>
          <w:b w:val="0"/>
          <w:sz w:val="32"/>
        </w:rPr>
        <w:t>其中：年末财政拨款结转和结余0.00万元，本年财政拨款支出3,253.32万元。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增加506.52万元，增长18.44%，主要原因是：本年学生生均公用经费，学生伙食补助等项目资金较上年增加。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年初预算数3,233.13万元，决算数3,253.32万元，预决算差异率0.62%，主要原因是：年中追加人员工资、社保、公积金基数调增部分资金，导致预决算存在差异。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2024年度一般公共预算财政拨款支出3,253.32万元，</w:t>
      </w:r>
      <w:r>
        <w:rPr>
          <w:rFonts w:ascii="仿宋_GB2312" w:hAnsi="仿宋_GB2312" w:eastAsia="仿宋_GB2312"/>
          <w:b w:val="0"/>
          <w:sz w:val="32"/>
        </w:rPr>
        <w:t>占本年支出合计的97.59%。</w:t>
      </w:r>
      <w:r>
        <w:rPr>
          <w:rFonts w:ascii="仿宋_GB2312" w:hAnsi="仿宋_GB2312" w:eastAsia="仿宋_GB2312"/>
          <w:b/>
          <w:sz w:val="32"/>
        </w:rPr>
        <w:t>与上年相比，</w:t>
      </w:r>
      <w:r>
        <w:rPr>
          <w:rFonts w:ascii="仿宋_GB2312" w:hAnsi="仿宋_GB2312" w:eastAsia="仿宋_GB2312"/>
          <w:b w:val="0"/>
          <w:sz w:val="32"/>
        </w:rPr>
        <w:t>增加506.52万元，增长18.44%，主要原因是：本年学生生均公用经费，学生伙食补助等项目资金较上年增加。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年初预算数3,233.13万元，决算数3,253.32万元，预决算差异率0.62%，主要原因是：年中追加人员工资、社保、公积金基数调增部分资金，导致预决算存在差异。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1.教育支出(类)3,253.32万元,占100.00%。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1.教育支出(类)普通教育(款)初中教育(项):支出决算数为3,247.21万元，比上年决算增加500.44万元，增长18.22%,主要原因是：本年学生生均公用经费，学生伙食补助等项目资金较上年增加。</w:t>
      </w:r>
    </w:p>
    <w:p>
      <w:pPr>
        <w:spacing w:line="580" w:lineRule="exact"/>
        <w:ind w:firstLine="640"/>
        <w:jc w:val="both"/>
      </w:pPr>
      <w:r>
        <w:rPr>
          <w:rFonts w:ascii="仿宋_GB2312" w:hAnsi="仿宋_GB2312" w:eastAsia="仿宋_GB2312"/>
          <w:b w:val="0"/>
          <w:sz w:val="32"/>
        </w:rPr>
        <w:t>2.教育支出(类)特殊教育(款)特殊学校教育(项):支出决算数为6.11万元，比上年决算增加6.08万元，增长20,266.67%,主要原因是：本年度特殊儿童补助经费较上年增加。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2024年度一般公共预算财政拨款基本支出2,537.82万元，其中：</w:t>
      </w:r>
      <w:r>
        <w:rPr>
          <w:rFonts w:ascii="仿宋_GB2312" w:hAnsi="仿宋_GB2312" w:eastAsia="仿宋_GB2312"/>
          <w:b/>
          <w:sz w:val="32"/>
        </w:rPr>
        <w:t>人员经费2,537.82万元，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包括：基本工资、津贴补贴、奖金、绩效工资、机关事业单位基本养老保险缴费、职工基本医疗保险缴费、其他社会保障缴费、住房公积金、退休费、抚恤金、生活补助。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2024年度伽师县第四中学（事业单位）公用经费支出0.00万元，比上年增加0.00万元，增长0.00%，主要原因是：2023年与2024年均未安排公用经费支出。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2024年度政府采购支出总额407.88万元，其中：政府采购货物支出402.76万元、政府采购工程支出5.13万元、政府采购服务支出0.00万元。</w:t>
      </w:r>
    </w:p>
    <w:p>
      <w:pPr>
        <w:spacing w:line="580" w:lineRule="exact"/>
        <w:ind w:firstLine="640"/>
        <w:jc w:val="both"/>
      </w:pPr>
      <w:r>
        <w:rPr>
          <w:rFonts w:ascii="仿宋_GB2312" w:hAnsi="仿宋_GB2312" w:eastAsia="仿宋_GB2312"/>
          <w:b w:val="0"/>
          <w:sz w:val="32"/>
        </w:rPr>
        <w:t>授予中小企业合同金额407.88万元，占政府采购支出总额的100.00%，其中：授予小微企业合同金额391.57万元，占政府采购支出总额的96.00%。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26,360.75平方米，价值2,567.43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2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本年度本单位整体绩效自评表由伽师县教育局编报并公开。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9C8432B"/>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51E0D"/>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4506</Words>
  <Characters>5093</Characters>
  <Lines>0</Lines>
  <Paragraphs>0</Paragraphs>
  <TotalTime>1</TotalTime>
  <ScaleCrop>false</ScaleCrop>
  <LinksUpToDate>false</LinksUpToDate>
  <CharactersWithSpaces>5103</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2025-10-21T08:23:42Z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