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伽师县住房和城乡建设局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王松理</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2024年09月05日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及配套基础设施建设项目宗地划拨费用实施前期、过程及效果，评价财政预算资金使用的效率及效益。通过该项目的实施，建成后有效改善居民生活环境，同时提</w:t>
      </w:r>
      <w:r>
        <w:rPr>
          <w:rStyle w:val="19"/>
          <w:rFonts w:hint="eastAsia" w:ascii="仿宋" w:hAnsi="仿宋" w:eastAsia="仿宋" w:cs="仿宋"/>
          <w:b w:val="0"/>
          <w:bCs w:val="0"/>
          <w:spacing w:val="-4"/>
          <w:sz w:val="32"/>
          <w:szCs w:val="32"/>
          <w:lang w:eastAsia="zh-CN"/>
        </w:rPr>
        <w:t>升</w:t>
      </w:r>
      <w:r>
        <w:rPr>
          <w:rStyle w:val="19"/>
          <w:rFonts w:hint="eastAsia" w:ascii="仿宋" w:hAnsi="仿宋" w:eastAsia="仿宋" w:cs="仿宋"/>
          <w:b w:val="0"/>
          <w:bCs w:val="0"/>
          <w:spacing w:val="-4"/>
          <w:sz w:val="32"/>
          <w:szCs w:val="32"/>
        </w:rPr>
        <w:t>政府公信度。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2020年6月12日伽师县发展和改革委员会下发伽发改投资【2020】508号，下达《喀什经济开发区城北转化加工区伽师公租房及配套基础设施建设项目可行性研究报告（代项目建议书）的批复》视为立项。资金来源为中央专项资金、中央预算内资金、债券资金及其他资金，总投资2400万元，2024年实际使用183.93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公租房的建设发展。在政府投资和社会投资的带动和引导下，使公租房建设逐渐成为当地重要住房保障。项目建设可有效带动地方建筑产业的建设发展，为当地建筑产业的多元化、产业化建设发展注入了新元素，提高了务工人员的收入。项目的实施对促进当地务工人员就业，增加务工人员收入作用突出，成为脱贫攻坚的重要抓手和平台。完成新建公租房300套，总建筑面积约12000平方米，及相应配套基础设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伽师县项目代建中心为全额事业单位，纳入2024年部门决算编制范围的有3个办公室：伽师县项目代建中心、财务室，行政办公室。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10人，其中：行政人员编制3人、工勤0人、参公2人、事业编制5人。实有在职人数10人，其中：行政在职3人、工勤0人、参公2人、事业在职5人。离退休人员0人，其中：行政退休人员0人、事业退休0人，项目实施为新疆久泰恒祥建设工程有限公司，按照图纸、合同约定内容对伽师县2023年老旧小区改造项目进行实施。主要职责如下：（一）贯彻执行国家住房和城乡规划建设的法律法规和方针、政策；研究拟订住房保障、城乡规划、城市建设、村镇建设、建筑业、勘察设计业、测绘业的有关地方性文件和技术标准；（二）我县经济和社会建设发展规划编制相关工作，我县建设中长期规划、计划和相关政策并组织实施，综合分析行业经济运行情况，协调经济运行中的有关事宜。（三）贯彻执行国家有关工程建设法律法规，认真熟悉图纸、质量标准，严把工程质量关。负责落实施工现场的供水供电和地面建筑物与设施拆除及场地其它障碍物的拆除， 协商处理施工现场的各项工作。（四）组织、参与工程项目的放线、验线工作，落实施工图交底工作，对工程变更签证的办理。配合质安监督站的现场监督检查工作; 落实工程施工过程中的相关检测。负责监理合同的实施管理，督促总监及监理人员严格执行监理合同，履行监理职责。 （五）负责施工合同的实施管理及工程现场的管理，发现不合格材料有权责令其停止使用，对不符合质量标准的分项工程令其返工并建议进行罚款。 参加主要分项、分部工程质量的验收，组织工程竣工验收。参与工程设备、材料进场验收工作，做好工程竣工结算资料的收集和完善工作。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2024年实际使用资金183.93万元，为本级财政预算，最终确定项目资金总数为183.93万元。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截至2024年12月30日，实际支出183.93万元，预算执行率100%。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经济开发区城北转化加工区伽师公租房及配套基础设施建设项目实施后，将有效保障了小区外出务工人员的住房需求，提升外出务工人员的幸福感。喀什经济开发区城北转化加工区伽师公租房及配套基础设施建设项目，为实现伽师县外出务工人员住房条件提升奠定良好的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根据项目目标指标内容按阶段填写项目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实施的前期准备工作：进行项目的可行性研究报告，项目设计、项目的立项、造价预算、勘测及预算评审等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具体实施工作：进行招投标，签订合同，组织开工，安排监理监管实施。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验收阶段的具体工作：组织相关人员验收，对存在的问题及时整改并再次验收合格为止。</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本次绩效评价方法的选用坚持简便有效的原则采用综合分析法。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本次评价成立了评价工作组，成员如下：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单位财务负责人冉义红任评价组组长，绩效评价工作职责为负责全盘工作。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王松理任评价组副组长，绩效评价工作职责为对项目实施情况进行实地调查。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孙建敏、王彩玲、王雅茜、陈畅、赵向阳任评价组成员，绩效评价工作职责为负责资料审核等工作。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三、综合评价情况及评价结论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通过实施喀什经济开发区城北转化加工区伽师公租房及配套基础设施建设项目产生推动了基础设施建设效益。项目实施主要通过项目决策、项目过程、项目产出以及项目效益等方面进行评价，其中：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项目决策：该项目主要通过根据喀什经济城北转化加工区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及配套基础设施建设项目宗地划拨费用资金申请报告立项，项目实施符合实施要求，项目立项依据充分，立项程序规范。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项目过程：喀什经济开发区城北转化加工区伽师公租房及配套基础设施建设项目预算安排 183.93万元，实际支出183.93万元，预算执行率100%。项目资金使用合规，项目财务管理制度健全，财务监控到位，所有资金支付均按照国库集中支付制度严格执行，现有项目管理制度执行情况良好。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项目产出：喀什经济开发区城北转化加工区伽师公租房及配套基础设施建设项目已完成新建公租房300套，总建筑面积约12000平方米，及相应配套基础设施。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项目效益：通过实施此项目产生推动了基础设施建设效益。有效促进社会发展，有效提高土地利用率。受益群众满意度达到95%。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经济开发区城北转化加工区伽师公租房及配套基础设施建设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项目绩效评价评分情况表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（1）立项依据充分性：该项目立项符合国家相关法律法规及发展政策，符合行业规划要求，根据伽师县住房和城乡建设局《关于申请喀什经济城北转化加工区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的运行资金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住房和城乡建设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该项目资金来源本级资金，资金总额为183.93万元。用于项目宗地划拨费用，项目实施后能有效促进项目进展实施。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183.93万元，资金到位183.93万元，已支付183.93万元，资金执行率100%，用于项目宗地划拨费用，项目实施后能有效促进项目进展实施。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③该项目按照绩效目标完成数量指标、质量指标、时效指标、成本指标，用于项目宗地划拨费用，项目实施后能有效促进项目进展实施，预期产出效益和效果符合正常的业绩水平。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④该项目批复的预算金额为183.93万元，《项目支出绩效目标表》中预算金额为183.93万元，预算确定的项目资金与预算确定的项目投资额相匹配。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7个，三级指标7个，定量指标5个，定性指标2个，指标量化率为71.4%，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项目宗地划拨费用1笔，三级指标的年度指标值与年度绩效目标中任务数一致，已设置时效指标“资金拨付及时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预算申请内容为用于项目宗地划拨费用1笔，项目实际内容为项目宗地划拨费用1笔，预算申请与《喀什经济城北转化加工区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183.93万元，我单位在预算申请中严格按照项目实施内容及测算标准进行核算，其中：支付项目宗地划拨费183.93万元。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及配套基础设施建设项目宗地划拨费用运行资金的报告》和《喀什经济城北转化加工区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实施方案》为依据进行资金分配，预算资金分配依据充分。根据伽财预〔2024〕001号文件，本项目实际到位资金183.93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183.93万元，其中：财政安排资金183.93万元，其他资金0万元，实际到位资金183.93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（2）预算执行率：本项目实际支出资金183.93万元，预算执行率=（183.93/183.93）×100.0%=100%；通过分析可知，该项目预算编制较为详细，项目资金支出总体能够按照预算执行，根据评分标准，该指标不扣分，得3分。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住房和城乡建设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住房和城乡建设局资金管理办法》《伽师县住房和城乡建设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住房和城乡建设局单位管理办法》《伽师县住房和城乡建设局项目管理制度》《政府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喀什经济城北转化加工区</w:t>
      </w:r>
      <w:r>
        <w:rPr>
          <w:rStyle w:val="19"/>
          <w:rFonts w:hint="eastAsia" w:ascii="仿宋" w:hAnsi="仿宋" w:eastAsia="仿宋" w:cs="仿宋"/>
          <w:b w:val="0"/>
          <w:bCs w:val="0"/>
          <w:spacing w:val="-4"/>
          <w:sz w:val="32"/>
          <w:szCs w:val="32"/>
          <w:lang w:eastAsia="zh-CN"/>
        </w:rPr>
        <w:t>伽师县公租房</w:t>
      </w:r>
      <w:r>
        <w:rPr>
          <w:rStyle w:val="19"/>
          <w:rFonts w:hint="eastAsia" w:ascii="仿宋" w:hAnsi="仿宋" w:eastAsia="仿宋" w:cs="仿宋"/>
          <w:b w:val="0"/>
          <w:bCs w:val="0"/>
          <w:spacing w:val="-4"/>
          <w:sz w:val="32"/>
          <w:szCs w:val="32"/>
        </w:rPr>
        <w:t>及配套基础设施建设项目宗地划拨费用工作领导小组，由冉义红任组长，负责项目的组织工作；王松理任副组长，负责对项目实施情况进行实地调查；组员包括：孙建敏、王彩玲、王雅茜、陈畅、赵向阳，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项目宗地划拨费1笔，实际完成值为1笔，指标完成率为100%，与预期目标一致，根据评分标准，该指标不扣分，得10分。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资金拨付及时率100%，实际完成值为100%，指标完成率为100%，与预期目标指标一致，根据评分标准，该指标不扣分，得10分。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支付项目宗地划拨费183.9271万元/笔，实际完成值为183.9271万元/笔，指标完成率为100%，项目项目预算都能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项目效益类指标包括项目效益1个方面的内容，由2个三级指标构成，权重分为10分，实际得分10分，得分率为100%。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有效促进社会发展，实际完成值为有效促进，指标完成率为100%，与预期指标一致，根据评分标准，该指标不扣分，得5分。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有效提高土地利用率，实际完成值为有效提高，指标完成率为100%，与预期指标一致，根据评分标准，该指标不扣分，得5分。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对于“满意度指标：小区居民满意度95%，实际完成值为100%，指标完成率为105%，根据评分标准，该指标不扣分,得10分。偏差原因：项目实施后，产生效益较好， 满意度较高。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喀什经济开发区城北转化加工区伽师公租房及配套基础设施建设项目预算伽师县183.93万元，到位伽师县183.93万元，实际支出伽师县183.93万元，预算执行率为100%，项目绩效指标总体完成率为100.7%，无偏差。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县政府主要领导亲自挂帅，分管县领导具体负责，从项目到资金，均能</w:t>
      </w:r>
      <w:r>
        <w:rPr>
          <w:rStyle w:val="19"/>
          <w:rFonts w:hint="eastAsia" w:ascii="仿宋" w:hAnsi="仿宋" w:eastAsia="仿宋" w:cs="仿宋"/>
          <w:b w:val="0"/>
          <w:bCs w:val="0"/>
          <w:spacing w:val="-4"/>
          <w:sz w:val="32"/>
          <w:szCs w:val="32"/>
          <w:lang w:eastAsia="zh-CN"/>
        </w:rPr>
        <w:t>够</w:t>
      </w:r>
      <w:r>
        <w:rPr>
          <w:rStyle w:val="19"/>
          <w:rFonts w:hint="eastAsia" w:ascii="仿宋" w:hAnsi="仿宋" w:eastAsia="仿宋" w:cs="仿宋"/>
          <w:b w:val="0"/>
          <w:bCs w:val="0"/>
          <w:spacing w:val="-4"/>
          <w:sz w:val="32"/>
          <w:szCs w:val="32"/>
        </w:rPr>
        <w:t>很好</w:t>
      </w:r>
      <w:r>
        <w:rPr>
          <w:rStyle w:val="19"/>
          <w:rFonts w:hint="eastAsia" w:ascii="仿宋" w:hAnsi="仿宋" w:eastAsia="仿宋" w:cs="仿宋"/>
          <w:b w:val="0"/>
          <w:bCs w:val="0"/>
          <w:spacing w:val="-4"/>
          <w:sz w:val="32"/>
          <w:szCs w:val="32"/>
          <w:lang w:eastAsia="zh-CN"/>
        </w:rPr>
        <w:t>地</w:t>
      </w:r>
      <w:r>
        <w:rPr>
          <w:rStyle w:val="19"/>
          <w:rFonts w:hint="eastAsia" w:ascii="仿宋" w:hAnsi="仿宋" w:eastAsia="仿宋" w:cs="仿宋"/>
          <w:b w:val="0"/>
          <w:bCs w:val="0"/>
          <w:spacing w:val="-4"/>
          <w:sz w:val="32"/>
          <w:szCs w:val="32"/>
        </w:rPr>
        <w:t>执行。三是加强沟通协调，我单位及时向县领导汇报项目建设进度，加强与施工单位的沟通，确保项目按期完工。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七、有关建议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八、其他需要说明的问题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113F02CA"/>
    <w:rsid w:val="3D203907"/>
    <w:rsid w:val="4F2D365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ca9516-e8bc-49fb-a482-210fa3de344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8832</Words>
  <Characters>9279</Characters>
  <Lines>5</Lines>
  <Paragraphs>1</Paragraphs>
  <TotalTime>3</TotalTime>
  <ScaleCrop>false</ScaleCrop>
  <LinksUpToDate>false</LinksUpToDate>
  <CharactersWithSpaces>9987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2025-10-21T11:44:42Z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y fmtid="{D5CDD505-2E9C-101B-9397-08002B2CF9AE}" pid="4" name="KSOTemplateDocerSaveRecord">
    <vt:lpwstr>eyJoZGlkIjoiNTM1NjJiMTUwNmFhZWNlZmQwNDVjMDAxNDMwM2IwMDkiLCJ1c2VySWQiOiIzNzI2MDMzNTYifQ==</vt:lpwstr>
  </property>
</Properties>
</file>