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伽师县自然资源局2024年自治区耕地占用税征收项目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伽师县自然资源局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肉斯旦木江·莫合太尔</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2025年03月14日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自然资源部关于进一步做好用地用海要素保障的通知（自然资发（2023）89号）、关于进一步规范土地征收工作的通知（新自然资规（2022）2号）《关于拨付自治区耕地占用税征收费用的请示》（伽自然资源发（2023）341号）相关政策文件与规定，该项目主要实施伽师县自然资源局2024年自治区耕地占用税项目，通过项目实施促进土地节约集约利用，防治土地闲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本项目建设主要服务于促进当地一二三产业发展，通过实施该项目，我县能够进一步盘活闲置土地资产，促进土地节约集约利用，从而可有效带动地方</w:t>
      </w:r>
      <w:r>
        <w:rPr>
          <w:rStyle w:val="19"/>
          <w:rFonts w:hint="eastAsia" w:ascii="仿宋" w:hAnsi="仿宋" w:eastAsia="仿宋" w:cs="仿宋"/>
          <w:b w:val="0"/>
          <w:bCs w:val="0"/>
          <w:spacing w:val="-4"/>
          <w:sz w:val="32"/>
          <w:szCs w:val="32"/>
          <w:lang w:eastAsia="zh-CN"/>
        </w:rPr>
        <w:t>经</w:t>
      </w:r>
      <w:r>
        <w:rPr>
          <w:rStyle w:val="19"/>
          <w:rFonts w:hint="eastAsia" w:ascii="仿宋" w:hAnsi="仿宋" w:eastAsia="仿宋" w:cs="仿宋"/>
          <w:b w:val="0"/>
          <w:bCs w:val="0"/>
          <w:spacing w:val="-4"/>
          <w:sz w:val="32"/>
          <w:szCs w:val="32"/>
        </w:rPr>
        <w:t>济的发展。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伽师县自然资源局为（行政单位）决算编制范围的有4个办公室：办公室股、国土空间规划利用股、自然资源确权保护股、矿业权和矿产勘查开发保护股。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40人，其中：行政人员编制9人、工勤0人、参公34人、事业编制18人。实有在职人数60人，其中：行政在职8人、工勤0人、参公34人、事业在职18人。离退休人员54人，其中：行政退休人员12人、事业退休31人，参公退休人员11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《关于拨付自治区耕地占用税征收费用的请示》共安排下达资金2913.36万元，为县级资金，最终确定项目资金总数为2913.36万元。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截至2024年12月31日，实际支出2913.36万元万元，预算执行率100%。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本项目建设主要服务于促进当地一二三产业发展，通过实施该项目，我县能够进一步盘活闲置土地资产，促进土地节约集约利用，从而可有效带动地方</w:t>
      </w:r>
      <w:r>
        <w:rPr>
          <w:rStyle w:val="19"/>
          <w:rFonts w:hint="eastAsia" w:ascii="仿宋" w:hAnsi="仿宋" w:eastAsia="仿宋" w:cs="仿宋"/>
          <w:b w:val="0"/>
          <w:bCs w:val="0"/>
          <w:spacing w:val="-4"/>
          <w:sz w:val="32"/>
          <w:szCs w:val="32"/>
          <w:lang w:eastAsia="zh-CN"/>
        </w:rPr>
        <w:t>经</w:t>
      </w:r>
      <w:r>
        <w:rPr>
          <w:rStyle w:val="19"/>
          <w:rFonts w:hint="eastAsia" w:ascii="仿宋" w:hAnsi="仿宋" w:eastAsia="仿宋" w:cs="仿宋"/>
          <w:b w:val="0"/>
          <w:bCs w:val="0"/>
          <w:spacing w:val="-4"/>
          <w:sz w:val="32"/>
          <w:szCs w:val="32"/>
        </w:rPr>
        <w:t>济的发展。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实施的前期准备工作：根据项目的实际情况，制定项目的实施方案。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具体实施工作：对本项目建设内容完成情况、资金支付情况，进行调度，跟进项目进展情况。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验收阶段的具体工作：整理相关档案，如项目申报表、资金审批表、实施方案、资金文件等。</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自然资源局2024年自治区耕地占用税征收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伽师县自然资源局2024年自治区耕地占用税征收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伽师县自然资源局2024年自治区耕地占用税征收项目绩效评价指标体系及综合评分表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第一阶段：前期准备。（2025年3月1日）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肉斯坦木江·木合太尔任评价组组长，绩效评价工作职责为负责全盘工作。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邢宏伟任评价组副组长，绩效评价工作职责为对项目实施情况进行实地调查。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其曼古丽·依玛木任评价组成员，绩效评价工作职责为负责资料审核等工作。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第二阶段：组织实施（2025年3月1日-3月9日）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第三阶段：分析评价（2025年3月10日-3月14日）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第四阶段：撰写与提交评价报告（2025年3月15日-3月20日）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通过实施伽师县自然资源局2024年自治区耕地占用税征收项目，有效促进土地节约集约利用，防治土地闲置。项目实施主要通过项目决策、项目过程、项目产出以及项目效益等方面进行评价，其中：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项目决策：该项目主要通过《关于拨付自治区耕地占用税征收费用的请示》文件立项，项目实施符合相关文件要求，项目立项依据充分，立项程序规范。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自然资源局2024年自治区耕地占用税征收项目项目预算安排2913.36万元，实际支出2913.36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项目产出：该项目用于实施耕地占用税项目，项目计划完成率100%。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项目效益：通过项目实施促进土地节约集约利用，防治土地闲置。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伽师县自然资源局2024年自治区耕地占用税征收项目已完成实施，通过项目实施促进土地节约集约利用，防治土地闲置。该项目最终评分100分，绩效评级为“优”。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自然资源局《关于申请伽师县自然资源局2024年自治区耕地占用税征收项目运行资金的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自然资源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该项目资金来源本级资金，资金总额为2913.36万元。用于支付征收耕地占用税费用，通过项目实施促进土地节约集约利用，防治土地闲置。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2024年12月31日，项目预算安排资金2913.36万元，资金到位2913.36万元，已支付2913.36万元，资金执行率100%，用于为支付征收耕地占用税费用，通过项目实施促进土地节约集约利用，防治土地闲置。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③该项目按照绩效目标完成数量指标、质量指标、时效指标、成本指标，用于支付征收耕地占用税费用，通过项目实施促进土地节约集约利用，防治土地闲置，预期产出效益和效果符合正常的业绩水平。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④该项目批复的预算金额为2913.36万元，《项目支出绩效目标表》中预算金额为2913.36万元，预算确定的项目资金与预算确定的项目投资额相匹配。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6个，三级指标17个，定量指标15个，定性指标2个，指标量化率为88.2%，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值耕地占用税征收批次12批次，三级指标的年度指标值与年度绩效目标中任务数一致，已设置时效指标“项目完成时间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（5）预算编制科学性：伽师县自然资源局2024年自治区耕地占用税征收项目，即预算编制较科学且经过论证；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预算申请内容为用于耕地占用税征收批次12批次，预算申请与《伽师县自然资源局2024年自治区耕地占用税征收项目实施方案》中涉及的项目内容匹配；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2913.36万元，我单位在预算申请中严格按照项目实施内容及测算标准进行核算，其中：第一批次占用税金额9217978.36元、第二批次占用税金额8071621.34元、第三批次占用税金额2357616.27元、第四批次占用税金额4198424.4元、第五批次占用税金额107316元、第六批次占用税金额1378056.6元、第七批次占用税金额168487.2元、第八批次占用税金额1096839.4元、第九批次占用税金额105073元、第十批次占用税金额2531元、第十一批次占用税金额2393443.8元、第十二批次占用税金额36201.6元。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伽师县自然资源局2024年自治区耕地占用税征收项目运行资金的报告》和《伽师县自然资源局2024年自治区耕地占用税征收项目实施方案》为依据进行资金分配，预算资金分配依据充分。根据伽财预〔2024〕001号文件，本项目实际到位资金2913.36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2913.36万元，其中：财政安排资金2913.36万元，其他资金0万元，实际到位资金2913.36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2913.36万元，预算执行率=（2913.36/2913.36）×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自然资源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自然资源局资金管理办法》《伽师县自然资源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自然资源局单位管理办法》《伽师县自然资源局项目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③该项目实施过程中存在调整事项，调整手续齐全。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自然资源局2024年自治区耕地占用税征收项目工作领导小组，由肉斯坦木江·木合太尔任组长，负责项目的组织工作；邢宏伟任副组长，负责对项目实施情况进行实地调查；组员包括：其曼古丽·依玛木，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耕地占用税征收批次指标，预期指标值为12批次，实际完成值为12批次，指标完成率为100%，与预期目标一致，根据评分标准，该指标不扣分，得10分。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项目完成时间指标，预期指标值为2024年12月25日之前，实际完成值为2024年12月25日，指标完成率为100%，与预期目标一致，根据评分标准，该指标不扣分，得10分。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伽师县自然资源局2024年自治区耕地占用税征收第一批次建设项目耕地占用税金额指标，预期指标值为9217978.36元，实际完成值为9217978.36元，指标完成率为100%，与预期目标一致，项目经费都能控制</w:t>
      </w:r>
      <w:r>
        <w:rPr>
          <w:rStyle w:val="19"/>
          <w:rFonts w:hint="eastAsia" w:ascii="仿宋" w:hAnsi="仿宋" w:eastAsia="仿宋" w:cs="仿宋"/>
          <w:b w:val="0"/>
          <w:bCs w:val="0"/>
          <w:spacing w:val="-4"/>
          <w:sz w:val="32"/>
          <w:szCs w:val="32"/>
          <w:lang w:eastAsia="zh-CN"/>
        </w:rPr>
        <w:t>在</w:t>
      </w:r>
      <w:r>
        <w:rPr>
          <w:rStyle w:val="19"/>
          <w:rFonts w:hint="eastAsia" w:ascii="仿宋" w:hAnsi="仿宋" w:eastAsia="仿宋" w:cs="仿宋"/>
          <w:b w:val="0"/>
          <w:bCs w:val="0"/>
          <w:spacing w:val="-4"/>
          <w:sz w:val="32"/>
          <w:szCs w:val="32"/>
        </w:rPr>
        <w:t>绩效目标范围内，根据评分标准，该指标不扣分，得3分。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第二批次建设项目耕地占用税金额指标，预期指标值为8071621.34元，实际完成值为8071621.34元，指标完成率为100%，与预期目标一致，项目经费都能</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范围内，根据评分标准，该指标不扣分，得2分。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第三批次建设项目耕地占用税金额指标，预期指标值为2357616.27元，实际完成值为2357616.27元，指标完成率为100%，与预期目标一致，项目经费都能</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范围内，根据评分标准，该指标不扣分，得1分。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第四批次建设项目耕地占用税金额指标，预期指标值为4198424.4元，实际完成值为4198424.4元，指标完成率为100%，与预期目标一致，项目经费都能</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范围内，根据评分标准，该指标不扣分，得1分。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第五批次建设项目耕地占用税金额指标，预期指标值为107316元，实际完成值为107316元，指标完成率为100%，与预期目标一致，项目经费都能</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范围内，根据评分标准，该指标不扣分，得1分。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第六批次建设项目耕地占用税金额指标，预期指标值为378065.6元，实际完成值为378065.6元，指标完成率为100%，与预期目标一致，项目经费都能</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范围内，根据评分标准，该指标不扣分，得1分。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第七批次建设项目耕地占用税金额指标，预期指标值为168487.2元，实际完成值为168487.2元，指标完成率为100%，与预期目标一致，项目经费都能</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范围内，根据评分标准，该指标不扣分，得1分。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第八批次建设项目耕地占用税金额指标，预期指标值为1096839.4元，实际完成值为1096839.4元，指标完成率为100%，与预期目标一致，项目经费都能</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范围内，根据评分标准，该指标不扣分，得1分。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第九批次建设项目耕地占用税金额指标，预期指标值为105073元，实际完成值为105073元，指标完成率为100%，与预期目标一致，项目经费都能</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范围内，根据评分标准，该指标不扣分，得1分。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第十批次建设项目耕地占用税金额指标，预期指标值为2531元，实际完成值为2531元，指标完成率为100%，与预期目标一致，项目经费都能</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范围内，根据评分标准，该指标不扣分，得1分。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第十一批次建设项目耕地占用税金额指标，预期指标值为2393443.8元，实际完成值为2393443.8元，指标完成率为100%，与预期目标一致，项目经费都能</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范围内，根据评分标准，该指标不扣分，得1分。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第十二批次建设项目耕地占用税金额指标，预期指标值为36201.6元，实际完成值为36201.6元，指标完成率为100%，与预期目标一致，项目经费都能</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范围内，根据评分标准，该指标不扣分，得1分。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防止土地闲置指标，该指标预期指标值为有效防止，实际完成值为有效防止，指标完成率为100%，与预期指标一致，根据评分标准，该指标不扣分，得10分。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对于满意度指标：受益居民满意度，该指标预期指标值为大于等于95%，实际完成值为95%，指标完成率为100%，达到预期目标，根据评分标准，该指标不扣分,得10分。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伽师县自然资源局2024年自治区耕地占用税征收项目预算2913.36万元，到位2913.36万元，实际支出2913.36万元，预算执行率为100%，项目绩效指标总体完成率为100%，此项目无偏差.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二是健全共享信息机制：建立双向联系台账，充分发挥共享信息机制的作用，加强各部门之间的联系、沟通与合作，推动耕地占用税政策的落实。</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优质服务与全流程管理：在税源管理方面，实施网格化管理，对纳税人进行事前提醒、事中审核和事后自查，确保税款征收的准确性和及时性，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一是税源信息沟通不畅：由干部分国土和林业管理部门未能及时与税务机关协调，导致税源信息未能及时传递，影响了税款的征收。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二是自评价工作还存在自我审定的局限性，会影响评价质量，容易造成问题的疏漏，在客观性和公正性上说服力不强。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三是在税款征收过程中，有时存在流程不流畅、信息传递不及时的情况，影响了税款征收的效率。</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加强部门协作：税务部门应加强与自然资源、农业农村等相关部门的协作，共同制定和执行耕地占用税政策，确保政策的有效实施。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2.优化税款征收流程：对税款征收流程进行梳理和优化，减少不必要的环节和流程，提高税款征收的效率和便利性。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耕地占用税征收管理是一项至关重要的任务，它涉及保护耕地资源、合理利用土地资源以及增加财政收入等多个方面。然而，在实际操作过程中，耕地占用税征收存在一些问题，同时也积累了一些宝贵的经验。以下是对这些问题的分析，以及主要做法和经验的总结。</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bookmarkStart w:id="0" w:name="_GoBack"/>
      <w:bookmarkEnd w:id="0"/>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EF75827"/>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03e2f7-c599-4544-ac2c-dd6826eee770}">
  <ds:schemaRefs/>
</ds:datastoreItem>
</file>

<file path=customXml/itemProps3.xml><?xml version="1.0" encoding="utf-8"?>
<ds:datastoreItem xmlns:ds="http://schemas.openxmlformats.org/officeDocument/2006/customXml" ds:itemID="{0056d770-826c-44eb-a120-81e3b7feeb6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2025-10-21T12:22:15Z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