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新一轮退耕还林补助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为认真贯彻习近平新时代中国特色社会主义思想，落实以人民为中心的发展理念，让党的惠民惠农政策有效落实，确保每一分惠民惠农财政补贴资金都用到群众身上，现对新一轮退耕还林补助公告如下。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财政部 国家林草局关于修订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林业草原改革发展资金管理办法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财资环〔2024〕158号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16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  <w:t>关于印发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  <w:t>新疆维吾尔自治区林业草原生态保护恢复资金管理实施办法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  <w:t>的通知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  <w:t>》（新财规（2020）19号）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val="en-US" w:eastAsia="zh-CN"/>
        </w:rPr>
        <w:t>3.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  <w:t>《关于印发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  <w:t>新疆维吾尔自治区新一轮退耕还林还草工程管理办法（暂行）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u w:val="none"/>
          <w:lang w:eastAsia="zh-CN"/>
        </w:rPr>
        <w:t>的通知》（新发改西开〔2018〕388号）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二、补助对象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实施新一轮退耕还林还草工程的退耕户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退耕还林每亩补助1600元，分三次发放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苗木款400元/亩；第一年补助500元/亩，第三年300元/亩，第五年400元/亩。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四、发放方式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“一卡通”发放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五、发放时限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eastAsia" w:ascii="仿宋" w:hAnsi="仿宋" w:eastAsia="仿宋" w:cs="仿宋"/>
          <w:spacing w:val="6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u w:val="none"/>
        </w:rPr>
        <w:t>每批次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highlight w:val="none"/>
          <w:u w:val="none"/>
          <w:lang w:val="en-US" w:eastAsia="zh-CN"/>
        </w:rPr>
        <w:t>六、政策咨询和监督投诉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u w:val="none"/>
        </w:rPr>
        <w:t>群众如对新一轮退耕还林补助发放工作有意见建议的，可拨打以下电话。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伽师县林业和草原局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13123967868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社：0998-6723301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312" w:firstLineChars="1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eastAsia="zh-CN"/>
        </w:rPr>
        <w:t>伽师县林业和草原局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 xml:space="preserve">月 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64" w:firstLineChars="200"/>
        <w:jc w:val="left"/>
        <w:textAlignment w:val="auto"/>
        <w:rPr>
          <w:rFonts w:hint="eastAsia" w:ascii="仿宋" w:hAnsi="仿宋" w:eastAsia="仿宋" w:cs="仿宋"/>
          <w:spacing w:val="6"/>
          <w:sz w:val="32"/>
          <w:szCs w:val="32"/>
          <w:highlight w:val="none"/>
          <w:u w:val="none"/>
        </w:rPr>
      </w:pPr>
    </w:p>
    <w:sectPr>
      <w:headerReference r:id="rId3" w:type="default"/>
      <w:footerReference r:id="rId4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E796C7F"/>
    <w:rsid w:val="14FC6A64"/>
    <w:rsid w:val="1B1E0A84"/>
    <w:rsid w:val="221E5B18"/>
    <w:rsid w:val="28A44E81"/>
    <w:rsid w:val="2CC02FFE"/>
    <w:rsid w:val="2D115EA6"/>
    <w:rsid w:val="2EC64DC8"/>
    <w:rsid w:val="32501CE8"/>
    <w:rsid w:val="4C0F336A"/>
    <w:rsid w:val="56FB1B5C"/>
    <w:rsid w:val="58587255"/>
    <w:rsid w:val="646248AF"/>
    <w:rsid w:val="711B62DC"/>
    <w:rsid w:val="71FA79CC"/>
    <w:rsid w:val="73424A4F"/>
    <w:rsid w:val="76807E0D"/>
    <w:rsid w:val="78C17091"/>
    <w:rsid w:val="796D47C7"/>
    <w:rsid w:val="7BAD0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dcterms:modified xsi:type="dcterms:W3CDTF">2025-11-24T15:36:24Z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7595B875B76E4A3BB91591FD57F26E75_12</vt:lpwstr>
  </property>
</Properties>
</file>