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附件9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商品房预售资金监管冲正申请表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color w:val="auto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b/>
          <w:color w:val="auto"/>
          <w:sz w:val="44"/>
          <w:szCs w:val="44"/>
        </w:rPr>
        <w:t xml:space="preserve">            </w:t>
      </w:r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>办件号</w:t>
      </w:r>
      <w:bookmarkStart w:id="1" w:name="_GoBack"/>
      <w:bookmarkEnd w:id="1"/>
      <w:r>
        <w:rPr>
          <w:rFonts w:hint="eastAsia" w:ascii="Times New Roman" w:hAnsi="Times New Roman" w:eastAsia="方正仿宋_GBK" w:cs="方正仿宋_GBK"/>
          <w:color w:val="auto"/>
          <w:sz w:val="28"/>
          <w:szCs w:val="28"/>
        </w:rPr>
        <w:t>：</w:t>
      </w:r>
    </w:p>
    <w:tbl>
      <w:tblPr>
        <w:tblStyle w:val="4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07"/>
        <w:gridCol w:w="1533"/>
        <w:gridCol w:w="188"/>
        <w:gridCol w:w="792"/>
        <w:gridCol w:w="841"/>
        <w:gridCol w:w="1"/>
        <w:gridCol w:w="131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（企业名称）</w:t>
            </w:r>
          </w:p>
        </w:tc>
        <w:tc>
          <w:tcPr>
            <w:tcW w:w="7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授权委托人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监管项目</w:t>
            </w:r>
          </w:p>
        </w:tc>
        <w:tc>
          <w:tcPr>
            <w:tcW w:w="7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监管协议号</w:t>
            </w:r>
          </w:p>
        </w:tc>
        <w:tc>
          <w:tcPr>
            <w:tcW w:w="7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监管银行</w:t>
            </w:r>
          </w:p>
        </w:tc>
        <w:tc>
          <w:tcPr>
            <w:tcW w:w="7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监管账户户名</w:t>
            </w:r>
          </w:p>
        </w:tc>
        <w:tc>
          <w:tcPr>
            <w:tcW w:w="7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监管账号</w:t>
            </w:r>
          </w:p>
        </w:tc>
        <w:tc>
          <w:tcPr>
            <w:tcW w:w="7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冲正类型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对应合同号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付款次数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申请冲正金额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 xml:space="preserve">                  元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-11"/>
                <w:sz w:val="24"/>
                <w:szCs w:val="24"/>
              </w:rPr>
              <w:t>（大写）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冲正原因</w:t>
            </w:r>
          </w:p>
        </w:tc>
        <w:tc>
          <w:tcPr>
            <w:tcW w:w="7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建设单位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本公司保证所提供以上信息及资料均真实准确，如有不实愿承担法律和经济责任</w:t>
            </w:r>
            <w:r>
              <w:rPr>
                <w:rFonts w:hint="default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法定代表人（签章）                开发企业（公章）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委托代理人（签章）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监管机构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 w:cs="方正仿宋_GBK"/>
                <w:color w:val="auto"/>
                <w:spacing w:val="0"/>
                <w:kern w:val="0"/>
                <w:sz w:val="24"/>
                <w:szCs w:val="24"/>
                <w:lang w:eastAsia="zh-CN"/>
              </w:rPr>
              <w:t>伽师县</w:t>
            </w: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pacing w:val="0"/>
                <w:kern w:val="0"/>
                <w:sz w:val="24"/>
                <w:szCs w:val="24"/>
              </w:rPr>
              <w:t xml:space="preserve">                  年  月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F135C"/>
    <w:rsid w:val="527D7D4D"/>
    <w:rsid w:val="781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方正仿宋_GBK" w:hAnsi="方正仿宋_GBK" w:eastAsia="方正仿宋_GBK" w:cs="方正仿宋_GBK"/>
      <w:spacing w:val="6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napToGrid w:val="0"/>
      <w:spacing w:val="6"/>
      <w:kern w:val="0"/>
      <w:sz w:val="40"/>
      <w:szCs w:val="40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line="570" w:lineRule="exact"/>
      <w:ind w:firstLine="824" w:firstLineChars="200"/>
      <w:outlineLvl w:val="2"/>
    </w:pPr>
    <w:rPr>
      <w:rFonts w:ascii="方正楷体_GBK" w:hAnsi="方正楷体_GBK" w:eastAsia="方正楷体_GBK" w:cs="Times New Roman"/>
      <w:b/>
      <w:bCs/>
      <w:spacing w:val="6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2025-04-22T10:04:00Z</dcterms:created>
  <dc:creator>ZFB</dc:creator>
  <cp:lastModifiedBy>ZFB</cp:lastModifiedBy>
  <dcterms:modified xsi:type="dcterms:W3CDTF">2025-04-22T10:05:23Z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