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/>
        </w:rPr>
      </w:pPr>
      <w:bookmarkStart w:id="1" w:name="OLE_LINK2"/>
      <w:r>
        <w:rPr>
          <w:rFonts w:hint="eastAsia" w:ascii="Times New Roman" w:hAnsi="Times New Roman"/>
        </w:rPr>
        <w:t>商品房预售资金监管账户变更审批表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 xml:space="preserve">                       办件号：</w:t>
      </w:r>
      <w:bookmarkStart w:id="2" w:name="_GoBack"/>
      <w:bookmarkEnd w:id="2"/>
    </w:p>
    <w:tbl>
      <w:tblPr>
        <w:tblStyle w:val="4"/>
        <w:tblW w:w="91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60"/>
        <w:gridCol w:w="353"/>
        <w:gridCol w:w="1808"/>
        <w:gridCol w:w="2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（企业名称）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委托代理人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联系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原企业名称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监管编号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开户银行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是否修改账号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新支行名称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原支行名称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新监管账户名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原监管账户名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新监管账号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原监管账号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变更原因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□企业更名  □开户行更名 □监管账号变更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建设单位意见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本公司保证所提供以上信息及资料均真实准确，如有不实愿承担法律和经济责任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法定代表人（签章）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2"/>
              </w:rPr>
              <w:t>监管机构意见</w:t>
            </w:r>
          </w:p>
        </w:tc>
        <w:tc>
          <w:tcPr>
            <w:tcW w:w="6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年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31A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