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小标宋_GBK" w:cs="方正小标宋_GBK"/>
          <w:color w:val="auto"/>
          <w:sz w:val="40"/>
          <w:szCs w:val="40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Cs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color w:val="000000"/>
          <w:spacing w:val="0"/>
          <w:sz w:val="44"/>
          <w:szCs w:val="44"/>
        </w:rPr>
        <w:t>标准价格单价明细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方正大黑简体" w:cs="方正大黑简体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方正大黑简体" w:cs="方正大黑简体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大黑简体" w:cs="方正大黑简体"/>
          <w:color w:val="000000"/>
          <w:spacing w:val="0"/>
          <w:sz w:val="32"/>
          <w:szCs w:val="32"/>
        </w:rPr>
        <w:t>一</w:t>
      </w:r>
      <w:r>
        <w:rPr>
          <w:rFonts w:hint="eastAsia" w:ascii="Times New Roman" w:hAnsi="Times New Roman" w:eastAsia="方正大黑简体" w:cs="方正大黑简体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大黑简体" w:cs="方正大黑简体"/>
          <w:color w:val="000000"/>
          <w:spacing w:val="0"/>
          <w:sz w:val="32"/>
          <w:szCs w:val="32"/>
        </w:rPr>
        <w:t>工程建造成本单价的确定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8"/>
        <w:textAlignment w:val="auto"/>
        <w:rPr>
          <w:rFonts w:hint="default" w:ascii="Times New Roman" w:hAnsi="Times New Roman" w:eastAsia="方正仿宋_GBK"/>
          <w:color w:val="000000"/>
          <w:spacing w:val="0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建安成本和小区配套设施建设成本构成工程建造成本</w:t>
      </w:r>
      <w:r>
        <w:rPr>
          <w:rFonts w:ascii="Times New Roman" w:hAnsi="Times New Roman"/>
          <w:color w:val="000000"/>
          <w:spacing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8"/>
        <w:textAlignment w:val="auto"/>
        <w:rPr>
          <w:rFonts w:hint="default" w:ascii="Times New Roman" w:hAnsi="Times New Roman" w:eastAsia="方正仿宋_GBK"/>
          <w:color w:val="000000"/>
          <w:spacing w:val="0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重点监管标准单价=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（建安成本单价+小区配套设施建设成本单价）×1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>00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%不可预见成本</w:t>
      </w:r>
      <w:r>
        <w:rPr>
          <w:rFonts w:ascii="Times New Roman" w:hAnsi="Times New Roman"/>
          <w:color w:val="000000"/>
          <w:spacing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1"/>
        <w:textAlignment w:val="auto"/>
        <w:rPr>
          <w:rFonts w:ascii="Times New Roman" w:hAnsi="Times New Roman" w:eastAsia="方正仿宋_GBK"/>
          <w:color w:val="000000"/>
          <w:spacing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1.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多层（地上1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6层含6层）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3" w:firstLineChars="201"/>
        <w:textAlignment w:val="auto"/>
        <w:rPr>
          <w:rFonts w:ascii="Times New Roman" w:hAnsi="Times New Roman" w:eastAsia="方正仿宋_GBK"/>
          <w:color w:val="000000"/>
          <w:spacing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（1650+450）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  <w:u w:val="none"/>
        </w:rPr>
        <w:t>×1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u w:val="none"/>
          <w:lang w:val="en-US" w:eastAsia="zh-CN"/>
        </w:rPr>
        <w:t>00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% =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>2100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元∕㎡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8"/>
        <w:textAlignment w:val="auto"/>
        <w:rPr>
          <w:rFonts w:ascii="Times New Roman" w:hAnsi="Times New Roman" w:eastAsia="方正仿宋_GBK"/>
          <w:color w:val="000000"/>
          <w:spacing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2.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小高层（地上7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17层含17层）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pacing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（2000+450）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  <w:u w:val="none"/>
        </w:rPr>
        <w:t>×1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u w:val="none"/>
          <w:lang w:val="en-US" w:eastAsia="zh-CN"/>
        </w:rPr>
        <w:t>00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  <w:u w:val="none"/>
        </w:rPr>
        <w:t>%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 xml:space="preserve"> =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>2450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元/㎡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8"/>
        <w:textAlignment w:val="auto"/>
        <w:rPr>
          <w:rFonts w:ascii="Times New Roman" w:hAnsi="Times New Roman" w:eastAsia="方正仿宋_GBK"/>
          <w:color w:val="000000"/>
          <w:spacing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3.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高层（地上18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eastAsia="zh-CN"/>
        </w:rPr>
        <w:t>—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29层含29层）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480" w:firstLineChars="150"/>
        <w:textAlignment w:val="auto"/>
        <w:rPr>
          <w:rFonts w:ascii="Times New Roman" w:hAnsi="Times New Roman" w:eastAsia="方正仿宋_GBK"/>
          <w:color w:val="000000"/>
          <w:spacing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（2400+450）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  <w:u w:val="none"/>
        </w:rPr>
        <w:t>×1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u w:val="none"/>
          <w:lang w:val="en-US" w:eastAsia="zh-CN"/>
        </w:rPr>
        <w:t>00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% =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>2850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元/㎡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eastAsia" w:ascii="Times New Roman" w:hAnsi="Times New Roman" w:eastAsia="方正大黑简体" w:cs="方正大黑简体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大黑简体" w:cs="方正大黑简体"/>
          <w:color w:val="000000"/>
          <w:spacing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大黑简体" w:cs="方正大黑简体"/>
          <w:color w:val="000000"/>
          <w:spacing w:val="0"/>
          <w:sz w:val="32"/>
          <w:szCs w:val="32"/>
        </w:rPr>
        <w:t>监管标准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8"/>
        <w:textAlignment w:val="auto"/>
        <w:rPr>
          <w:rFonts w:hint="default" w:ascii="Times New Roman" w:hAnsi="Times New Roman" w:eastAsia="方正仿宋_GBK"/>
          <w:color w:val="000000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（建安成本单价+小区配套设施建设成本单价）×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方正仿宋_GBK"/>
          <w:color w:val="000000"/>
          <w:spacing w:val="0"/>
          <w:sz w:val="32"/>
          <w:szCs w:val="32"/>
        </w:rPr>
        <w:t>%，确定重点资金监管单价标准</w:t>
      </w:r>
      <w:r>
        <w:rPr>
          <w:rFonts w:ascii="Times New Roman" w:hAnsi="Times New Roman"/>
          <w:color w:val="000000"/>
          <w:spacing w:val="0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10516113"/>
    <w:rsid w:val="575A3B03"/>
    <w:rsid w:val="7875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2025-11-19T09:58:05Z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