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6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4"/>
          <w:w w:val="100"/>
          <w:sz w:val="36"/>
        </w:rPr>
      </w:pPr>
      <w:r>
        <w:rPr>
          <w:rFonts w:hint="eastAsia" w:ascii="方正小标宋简体" w:hAnsi="方正小标宋简体" w:eastAsia="方正小标宋简体" w:cs="方正小标宋简体"/>
          <w:spacing w:val="-14"/>
          <w:w w:val="100"/>
          <w:sz w:val="36"/>
        </w:rPr>
        <w:t>伽师县2019年国有资本经营决算和2020年国有资本经营预算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60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14"/>
          <w:w w:val="100"/>
          <w:sz w:val="36"/>
        </w:rPr>
      </w:pPr>
      <w:r>
        <w:rPr>
          <w:rFonts w:hint="eastAsia" w:ascii="方正小标宋简体" w:hAnsi="方正小标宋简体" w:eastAsia="方正小标宋简体" w:cs="方正小标宋简体"/>
          <w:spacing w:val="-14"/>
          <w:w w:val="100"/>
          <w:sz w:val="36"/>
        </w:rPr>
        <w:t>公开的说明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60"/>
        <w:jc w:val="both"/>
        <w:textAlignment w:val="auto"/>
        <w:rPr>
          <w:spacing w:val="7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60"/>
        <w:jc w:val="both"/>
        <w:textAlignment w:val="auto"/>
        <w:rPr>
          <w:spacing w:val="7"/>
          <w:sz w:val="32"/>
          <w:szCs w:val="32"/>
        </w:rPr>
      </w:pPr>
      <w:r>
        <w:rPr>
          <w:spacing w:val="7"/>
          <w:sz w:val="32"/>
          <w:szCs w:val="32"/>
        </w:rPr>
        <w:t>按照《预算法》的有关规定及自治区人民政府《关于试行国有资本</w:t>
      </w:r>
      <w:r>
        <w:rPr>
          <w:spacing w:val="2"/>
          <w:sz w:val="32"/>
          <w:szCs w:val="32"/>
        </w:rPr>
        <w:t>经营预算的意见》(新政发〔</w:t>
      </w:r>
      <w:r>
        <w:rPr>
          <w:sz w:val="32"/>
          <w:szCs w:val="32"/>
        </w:rPr>
        <w:t>2008</w:t>
      </w:r>
      <w:r>
        <w:rPr>
          <w:spacing w:val="-3"/>
          <w:sz w:val="32"/>
          <w:szCs w:val="32"/>
        </w:rPr>
        <w:t>〕</w:t>
      </w:r>
      <w:r>
        <w:rPr>
          <w:sz w:val="32"/>
          <w:szCs w:val="32"/>
        </w:rPr>
        <w:t>90</w:t>
      </w:r>
      <w:r>
        <w:rPr>
          <w:spacing w:val="-8"/>
          <w:sz w:val="32"/>
          <w:szCs w:val="32"/>
        </w:rPr>
        <w:t xml:space="preserve"> 号)、《新疆维吾尔自治区本级国有</w:t>
      </w:r>
      <w:r>
        <w:rPr>
          <w:spacing w:val="-4"/>
          <w:sz w:val="32"/>
          <w:szCs w:val="32"/>
        </w:rPr>
        <w:t>资本经营预算管理办法》(新财企〔</w:t>
      </w:r>
      <w:r>
        <w:rPr>
          <w:sz w:val="32"/>
          <w:szCs w:val="32"/>
        </w:rPr>
        <w:t>2014〕53</w:t>
      </w:r>
      <w:r>
        <w:rPr>
          <w:spacing w:val="-7"/>
          <w:sz w:val="32"/>
          <w:szCs w:val="32"/>
        </w:rPr>
        <w:t xml:space="preserve"> 号)</w:t>
      </w:r>
      <w:r>
        <w:rPr>
          <w:sz w:val="32"/>
          <w:szCs w:val="32"/>
        </w:rPr>
        <w:t>相关要求，20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spacing w:val="-13"/>
          <w:sz w:val="32"/>
          <w:szCs w:val="32"/>
        </w:rPr>
        <w:t>年伽师县本级</w:t>
      </w:r>
      <w:r>
        <w:rPr>
          <w:spacing w:val="7"/>
          <w:sz w:val="32"/>
          <w:szCs w:val="32"/>
        </w:rPr>
        <w:t>国有资本经营预算已编制完毕，现将有关情况说明如下：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60"/>
        <w:jc w:val="both"/>
        <w:textAlignment w:val="auto"/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sz w:val="32"/>
          <w:szCs w:val="32"/>
          <w:lang w:val="en-US" w:eastAsia="zh-CN"/>
        </w:rPr>
        <w:t>一、国资监管部门概况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right="0" w:firstLine="668" w:firstLineChars="200"/>
        <w:jc w:val="both"/>
        <w:textAlignment w:val="auto"/>
        <w:rPr>
          <w:rFonts w:hint="eastAsia"/>
          <w:spacing w:val="7"/>
          <w:sz w:val="32"/>
          <w:szCs w:val="32"/>
          <w:lang w:val="en-US" w:eastAsia="zh-CN"/>
        </w:rPr>
      </w:pPr>
      <w:r>
        <w:rPr>
          <w:rFonts w:hint="eastAsia"/>
          <w:spacing w:val="7"/>
          <w:sz w:val="32"/>
          <w:szCs w:val="32"/>
          <w:lang w:val="en-US" w:eastAsia="zh-CN"/>
        </w:rPr>
        <w:t>伽师县国有资产管理中心贯彻执行国家有关国有资产管理的法律、法规和政策，负责本级行政事业单位出租、出借国有资产的审批，负责与行政事业单位尚未脱钩的经济实体的国有资产监督管理，对本级行政事业单位和下级财政部门的国有资产管理工作进行监督、检查，向本级政府和上级财政部门报告有关国有资产管理工作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60"/>
        <w:jc w:val="both"/>
        <w:textAlignment w:val="auto"/>
        <w:rPr>
          <w:rFonts w:hint="eastAsia" w:ascii="黑体" w:hAnsi="黑体" w:eastAsia="黑体" w:cs="黑体"/>
          <w:b w:val="0"/>
          <w:bCs w:val="0"/>
          <w:spacing w:val="7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7"/>
          <w:sz w:val="32"/>
          <w:szCs w:val="32"/>
          <w:lang w:eastAsia="zh-CN"/>
        </w:rPr>
        <w:t>二、监管国有企业基本情况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" w:line="560" w:lineRule="exact"/>
        <w:ind w:right="205" w:firstLine="660"/>
        <w:jc w:val="both"/>
        <w:textAlignment w:val="auto"/>
        <w:rPr>
          <w:rFonts w:hint="default"/>
          <w:spacing w:val="7"/>
          <w:sz w:val="32"/>
          <w:szCs w:val="32"/>
          <w:lang w:val="en-US" w:eastAsia="zh-CN"/>
        </w:rPr>
      </w:pPr>
      <w:r>
        <w:rPr>
          <w:rFonts w:hint="eastAsia"/>
          <w:spacing w:val="7"/>
          <w:sz w:val="32"/>
          <w:szCs w:val="32"/>
          <w:lang w:eastAsia="zh-CN"/>
        </w:rPr>
        <w:t>全县纳入监管的国有企业三家，分别为：伽师县铜兴城乡建设发展投资有限公司、伽师县种子公司、伽师县粮食收储公司。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221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</w:t>
      </w:r>
      <w:r>
        <w:rPr>
          <w:rFonts w:hint="eastAsia" w:ascii="黑体" w:hAnsi="黑体" w:eastAsia="黑体" w:cs="黑体"/>
          <w:sz w:val="32"/>
          <w:szCs w:val="32"/>
        </w:rPr>
        <w:t>、20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黑体"/>
          <w:sz w:val="32"/>
          <w:szCs w:val="32"/>
        </w:rPr>
        <w:t>年伽师县本级国有资本经营预算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执行</w:t>
      </w:r>
      <w:r>
        <w:rPr>
          <w:rFonts w:hint="eastAsia" w:ascii="黑体" w:hAnsi="黑体" w:eastAsia="黑体" w:cs="黑体"/>
          <w:sz w:val="32"/>
          <w:szCs w:val="32"/>
        </w:rPr>
        <w:t>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221" w:firstLine="964" w:firstLineChars="3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(一)收入情况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221" w:firstLine="960" w:firstLineChars="300"/>
        <w:jc w:val="both"/>
        <w:textAlignment w:val="auto"/>
        <w:rPr>
          <w:sz w:val="32"/>
          <w:szCs w:val="32"/>
        </w:rPr>
      </w:pPr>
      <w:r>
        <w:rPr>
          <w:sz w:val="32"/>
          <w:szCs w:val="32"/>
        </w:rPr>
        <w:t>伽师县本级国有资本经营预算安排收入0万元，</w:t>
      </w:r>
      <w:r>
        <w:rPr>
          <w:rFonts w:hint="eastAsia"/>
          <w:sz w:val="32"/>
          <w:szCs w:val="32"/>
          <w:lang w:eastAsia="zh-CN"/>
        </w:rPr>
        <w:t>同比无变化</w:t>
      </w:r>
      <w:r>
        <w:rPr>
          <w:sz w:val="32"/>
          <w:szCs w:val="32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221" w:firstLine="964" w:firstLineChars="3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（二）支出情况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461" w:firstLine="640" w:firstLineChars="200"/>
        <w:textAlignment w:val="auto"/>
        <w:rPr>
          <w:rFonts w:hint="eastAsia" w:eastAsia="仿宋"/>
          <w:sz w:val="32"/>
          <w:szCs w:val="32"/>
          <w:lang w:eastAsia="zh-CN"/>
        </w:rPr>
      </w:pPr>
      <w:r>
        <w:rPr>
          <w:sz w:val="32"/>
          <w:szCs w:val="32"/>
        </w:rPr>
        <w:t>20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sz w:val="32"/>
          <w:szCs w:val="32"/>
        </w:rPr>
        <w:t>本级国有资本经营预算安排支出0万元，比 20</w:t>
      </w:r>
      <w:r>
        <w:rPr>
          <w:rFonts w:hint="eastAsia"/>
          <w:sz w:val="32"/>
          <w:szCs w:val="32"/>
          <w:lang w:val="en-US" w:eastAsia="zh-CN"/>
        </w:rPr>
        <w:t>19</w:t>
      </w:r>
      <w:r>
        <w:rPr>
          <w:sz w:val="32"/>
          <w:szCs w:val="32"/>
        </w:rPr>
        <w:t xml:space="preserve"> 年预计完成数0万元增长0万元，同比增加0万元，增长0%。</w:t>
      </w:r>
      <w:r>
        <w:rPr>
          <w:rFonts w:hint="eastAsia"/>
          <w:sz w:val="32"/>
          <w:szCs w:val="32"/>
          <w:lang w:eastAsia="zh-CN"/>
        </w:rPr>
        <w:t>同比无变化。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221" w:firstLine="964" w:firstLineChars="3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(三)收支平衡情况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right="221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  <w:r>
        <w:rPr>
          <w:sz w:val="32"/>
          <w:szCs w:val="32"/>
        </w:rPr>
        <w:t>20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sz w:val="32"/>
          <w:szCs w:val="32"/>
        </w:rPr>
        <w:t>年伽师县本级国有资本经营预算收入安排0</w:t>
      </w:r>
      <w:r>
        <w:rPr>
          <w:spacing w:val="-18"/>
          <w:sz w:val="32"/>
          <w:szCs w:val="32"/>
        </w:rPr>
        <w:t>万元，收入总计</w:t>
      </w:r>
      <w:r>
        <w:rPr>
          <w:sz w:val="32"/>
          <w:szCs w:val="32"/>
        </w:rPr>
        <w:t>0万</w:t>
      </w:r>
      <w:r>
        <w:rPr>
          <w:spacing w:val="-15"/>
          <w:sz w:val="32"/>
          <w:szCs w:val="32"/>
        </w:rPr>
        <w:t>元，国有资本经营预(决)算支出建议安排</w:t>
      </w:r>
      <w:r>
        <w:rPr>
          <w:sz w:val="32"/>
          <w:szCs w:val="32"/>
        </w:rPr>
        <w:t>0</w:t>
      </w:r>
      <w:r>
        <w:rPr>
          <w:spacing w:val="-3"/>
          <w:sz w:val="32"/>
          <w:szCs w:val="32"/>
        </w:rPr>
        <w:t>万元，调出资金(调入一般公共</w:t>
      </w:r>
      <w:r>
        <w:rPr>
          <w:spacing w:val="-7"/>
          <w:sz w:val="32"/>
          <w:szCs w:val="32"/>
        </w:rPr>
        <w:t>预算</w:t>
      </w:r>
      <w:r>
        <w:rPr>
          <w:spacing w:val="2"/>
          <w:sz w:val="32"/>
          <w:szCs w:val="32"/>
        </w:rPr>
        <w:t>）</w:t>
      </w:r>
      <w:r>
        <w:rPr>
          <w:rFonts w:hint="eastAsia"/>
          <w:spacing w:val="2"/>
          <w:sz w:val="32"/>
          <w:szCs w:val="32"/>
          <w:lang w:val="en-US" w:eastAsia="zh-CN"/>
        </w:rPr>
        <w:t>0</w:t>
      </w:r>
      <w:r>
        <w:rPr>
          <w:spacing w:val="-14"/>
          <w:sz w:val="32"/>
          <w:szCs w:val="32"/>
        </w:rPr>
        <w:t>万元，收支相抵后，结余为</w:t>
      </w:r>
      <w:r>
        <w:rPr>
          <w:sz w:val="32"/>
          <w:szCs w:val="32"/>
        </w:rPr>
        <w:t>0</w:t>
      </w:r>
      <w:r>
        <w:rPr>
          <w:rFonts w:hint="eastAsia"/>
          <w:sz w:val="32"/>
          <w:szCs w:val="32"/>
          <w:lang w:eastAsia="zh-CN"/>
        </w:rPr>
        <w:t>万元</w:t>
      </w:r>
      <w:r>
        <w:rPr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spacing w:val="7"/>
          <w:sz w:val="32"/>
          <w:szCs w:val="32"/>
          <w:lang w:val="en-US" w:eastAsia="zh-CN" w:bidi="zh-CN"/>
        </w:rPr>
      </w:pPr>
      <w:r>
        <w:rPr>
          <w:rFonts w:hint="eastAsia" w:cs="仿宋"/>
          <w:color w:val="000000"/>
          <w:sz w:val="32"/>
          <w:szCs w:val="32"/>
          <w:shd w:val="clear" w:color="auto" w:fill="FFFFFF"/>
          <w:lang w:val="en-US" w:eastAsia="zh-CN"/>
        </w:rPr>
        <w:t xml:space="preserve">                              </w:t>
      </w: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 w:bidi="zh-CN"/>
        </w:rPr>
        <w:t>伽师县国有资产管理中心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firstLine="668" w:firstLineChars="200"/>
        <w:textAlignment w:val="auto"/>
        <w:rPr>
          <w:rFonts w:hint="default" w:ascii="仿宋" w:hAnsi="仿宋" w:eastAsia="仿宋" w:cs="仿宋"/>
          <w:spacing w:val="7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 w:bidi="zh-CN"/>
        </w:rPr>
        <w:t xml:space="preserve">                                  202</w:t>
      </w:r>
      <w:bookmarkStart w:id="0" w:name="_GoBack"/>
      <w:bookmarkEnd w:id="0"/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 w:bidi="zh-CN"/>
        </w:rPr>
        <w:t>0年</w:t>
      </w:r>
      <w:r>
        <w:rPr>
          <w:rFonts w:hint="eastAsia" w:cs="仿宋"/>
          <w:spacing w:val="7"/>
          <w:sz w:val="32"/>
          <w:szCs w:val="32"/>
          <w:lang w:val="en-US" w:eastAsia="zh-CN" w:bidi="zh-CN"/>
        </w:rPr>
        <w:t>3</w:t>
      </w: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 w:bidi="zh-CN"/>
        </w:rPr>
        <w:t>月</w:t>
      </w:r>
      <w:r>
        <w:rPr>
          <w:rFonts w:hint="eastAsia" w:cs="仿宋"/>
          <w:spacing w:val="7"/>
          <w:sz w:val="32"/>
          <w:szCs w:val="32"/>
          <w:lang w:val="en-US" w:eastAsia="zh-CN" w:bidi="zh-CN"/>
        </w:rPr>
        <w:t>19</w:t>
      </w:r>
      <w:r>
        <w:rPr>
          <w:rFonts w:hint="eastAsia" w:ascii="仿宋" w:hAnsi="仿宋" w:eastAsia="仿宋" w:cs="仿宋"/>
          <w:spacing w:val="7"/>
          <w:sz w:val="32"/>
          <w:szCs w:val="32"/>
          <w:lang w:val="en-US" w:eastAsia="zh-CN" w:bidi="zh-CN"/>
        </w:rPr>
        <w:t>日</w:t>
      </w:r>
    </w:p>
    <w:sectPr>
      <w:pgSz w:w="11910" w:h="16840"/>
      <w:pgMar w:top="1600" w:right="900" w:bottom="280" w:left="9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3B26BA"/>
    <w:rsid w:val="163B26BA"/>
    <w:rsid w:val="24F4320D"/>
    <w:rsid w:val="2C2C222A"/>
    <w:rsid w:val="49822C8E"/>
    <w:rsid w:val="54165E89"/>
    <w:rsid w:val="5B1526FB"/>
    <w:rsid w:val="78F27FE8"/>
    <w:rsid w:val="7A3A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12"/>
    </w:pPr>
    <w:rPr>
      <w:rFonts w:ascii="仿宋" w:hAnsi="仿宋" w:eastAsia="仿宋" w:cs="仿宋"/>
      <w:sz w:val="30"/>
      <w:szCs w:val="30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2019-03-17T12:09:00Z</dcterms:created>
  <dc:creator>有一天</dc:creator>
  <cp:lastModifiedBy>Administrator</cp:lastModifiedBy>
  <cp:lastPrinted>2020-04-05T04:38:00Z</cp:lastPrinted>
  <dcterms:modified xsi:type="dcterms:W3CDTF">2020-06-09T04:11:47Z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